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1141" w14:textId="77777777" w:rsidR="00595098" w:rsidRPr="0086752B" w:rsidRDefault="004A2DF5" w:rsidP="008235CB">
      <w:pPr>
        <w:pStyle w:val="Heading1"/>
        <w:spacing w:line="240" w:lineRule="auto"/>
      </w:pPr>
      <w:r>
        <w:t>Report</w:t>
      </w:r>
      <w:r w:rsidR="00810F6F">
        <w:t xml:space="preserve"> </w:t>
      </w:r>
    </w:p>
    <w:p w14:paraId="11A7CDBF" w14:textId="77777777" w:rsidR="00D96226" w:rsidRDefault="004A2DF5" w:rsidP="008235CB">
      <w:pPr>
        <w:pStyle w:val="Heading2"/>
        <w:spacing w:line="240" w:lineRule="auto"/>
        <w:rPr>
          <w:sz w:val="24"/>
          <w:szCs w:val="24"/>
        </w:rPr>
      </w:pPr>
      <w:r w:rsidRPr="00D567BC">
        <w:rPr>
          <w:b/>
          <w:bCs w:val="0"/>
          <w:sz w:val="24"/>
          <w:szCs w:val="24"/>
        </w:rPr>
        <w:t>Report</w:t>
      </w:r>
      <w:r w:rsidR="00054CA5" w:rsidRPr="00D567BC">
        <w:rPr>
          <w:sz w:val="24"/>
          <w:szCs w:val="24"/>
        </w:rPr>
        <w:t xml:space="preserve">: </w:t>
      </w:r>
      <w:sdt>
        <w:sdtPr>
          <w:rPr>
            <w:sz w:val="22"/>
            <w:szCs w:val="22"/>
          </w:rPr>
          <w:alias w:val="Report Title"/>
          <w:tag w:val="Report-Title"/>
          <w:id w:val="1405574204"/>
          <w:lock w:val="sdtLocked"/>
          <w:placeholder>
            <w:docPart w:val="50E936437C254E50B66D8EB9B29C3A4B"/>
          </w:placeholder>
          <w15:color w:val="3366FF"/>
          <w:text w:multiLine="1"/>
        </w:sdtPr>
        <w:sdtEndPr/>
        <w:sdtContent>
          <w:r w:rsidR="00D96226">
            <w:rPr>
              <w:sz w:val="22"/>
              <w:szCs w:val="22"/>
            </w:rPr>
            <w:t xml:space="preserve">FoM: </w:t>
          </w:r>
          <w:r w:rsidR="00193332" w:rsidRPr="005A7D63">
            <w:rPr>
              <w:sz w:val="22"/>
              <w:szCs w:val="22"/>
            </w:rPr>
            <w:t xml:space="preserve">An exploration of differences seen in pass rates for students with different demographic characteristics </w:t>
          </w:r>
        </w:sdtContent>
      </w:sdt>
    </w:p>
    <w:p w14:paraId="6D8CD7C6" w14:textId="77777777" w:rsidR="00806079" w:rsidRPr="00D567BC" w:rsidRDefault="00806079" w:rsidP="008235CB">
      <w:pPr>
        <w:pStyle w:val="Heading2"/>
        <w:spacing w:line="240" w:lineRule="auto"/>
        <w:rPr>
          <w:sz w:val="24"/>
          <w:szCs w:val="24"/>
        </w:rPr>
      </w:pPr>
      <w:r w:rsidRPr="00D567BC">
        <w:rPr>
          <w:b/>
          <w:bCs w:val="0"/>
          <w:sz w:val="24"/>
          <w:szCs w:val="24"/>
        </w:rPr>
        <w:t>From</w:t>
      </w:r>
      <w:r w:rsidRPr="00806079">
        <w:t>:</w:t>
      </w:r>
      <w:r w:rsidR="00590617">
        <w:t xml:space="preserve"> </w:t>
      </w:r>
      <w:sdt>
        <w:sdtPr>
          <w:rPr>
            <w:sz w:val="22"/>
            <w:szCs w:val="22"/>
          </w:rPr>
          <w:alias w:val="Reporting Body"/>
          <w:tag w:val="Reporting-Body"/>
          <w:id w:val="2087026422"/>
          <w:lock w:val="sdtLocked"/>
          <w:placeholder>
            <w:docPart w:val="226C38A74EC54E31A6176F36948C5D0F"/>
          </w:placeholder>
          <w15:color w:val="3366FF"/>
          <w:text w:multiLine="1"/>
        </w:sdtPr>
        <w:sdtEndPr/>
        <w:sdtContent>
          <w:r w:rsidR="00193332" w:rsidRPr="005A7D63">
            <w:rPr>
              <w:sz w:val="22"/>
              <w:szCs w:val="22"/>
            </w:rPr>
            <w:t>Linda Turner, Sally Curtis, Chloe Langford, Hannah</w:t>
          </w:r>
          <w:r w:rsidR="005A7D63" w:rsidRPr="005A7D63">
            <w:rPr>
              <w:sz w:val="22"/>
              <w:szCs w:val="22"/>
            </w:rPr>
            <w:t xml:space="preserve"> Masraf</w:t>
          </w:r>
          <w:r w:rsidR="00986171" w:rsidRPr="005A7D63">
            <w:rPr>
              <w:sz w:val="22"/>
              <w:szCs w:val="22"/>
            </w:rPr>
            <w:t>, Sewa</w:t>
          </w:r>
          <w:r w:rsidR="005A7D63" w:rsidRPr="005A7D63">
            <w:rPr>
              <w:sz w:val="22"/>
              <w:szCs w:val="22"/>
            </w:rPr>
            <w:t xml:space="preserve"> Omolewa</w:t>
          </w:r>
          <w:r w:rsidR="00193332" w:rsidRPr="005A7D63">
            <w:rPr>
              <w:sz w:val="22"/>
              <w:szCs w:val="22"/>
            </w:rPr>
            <w:t xml:space="preserve"> </w:t>
          </w:r>
        </w:sdtContent>
      </w:sdt>
    </w:p>
    <w:p w14:paraId="4F3EBA65" w14:textId="4D8965D4" w:rsidR="00C7555B" w:rsidRDefault="00770EA7" w:rsidP="008235CB">
      <w:pPr>
        <w:pStyle w:val="Heading2"/>
        <w:tabs>
          <w:tab w:val="left" w:pos="5103"/>
        </w:tabs>
        <w:spacing w:line="240" w:lineRule="auto"/>
        <w:rPr>
          <w:rStyle w:val="Heading2Char"/>
          <w:b/>
          <w:bCs/>
        </w:rPr>
      </w:pPr>
      <w:r w:rsidRPr="00D567BC">
        <w:rPr>
          <w:rStyle w:val="Heading2Char"/>
          <w:b/>
          <w:bCs/>
          <w:sz w:val="24"/>
          <w:szCs w:val="24"/>
        </w:rPr>
        <w:t>Date</w:t>
      </w:r>
      <w:r w:rsidRPr="00E6411D">
        <w:rPr>
          <w:bCs w:val="0"/>
        </w:rPr>
        <w:t>:</w:t>
      </w:r>
      <w:r w:rsidR="002B3B5D" w:rsidRPr="00E6411D">
        <w:rPr>
          <w:rStyle w:val="Heading2Char"/>
          <w:b/>
          <w:bCs/>
        </w:rPr>
        <w:t xml:space="preserve"> </w:t>
      </w:r>
      <w:sdt>
        <w:sdtPr>
          <w:rPr>
            <w:sz w:val="22"/>
            <w:szCs w:val="22"/>
          </w:rPr>
          <w:alias w:val="Memo Date"/>
          <w:tag w:val="Memo-Date"/>
          <w:id w:val="-1512898306"/>
          <w:lock w:val="sdtLocked"/>
          <w:placeholder>
            <w:docPart w:val="8204D3B832C74AFF9F4BE4061E2759B6"/>
          </w:placeholder>
          <w15:color w:val="3366FF"/>
          <w:date w:fullDate="2022-11-30T00:00:00Z">
            <w:dateFormat w:val="dd MMMM yyyy"/>
            <w:lid w:val="en-GB"/>
            <w:storeMappedDataAs w:val="date"/>
            <w:calendar w:val="gregorian"/>
          </w:date>
        </w:sdtPr>
        <w:sdtEndPr>
          <w:rPr>
            <w:rStyle w:val="Heading2Char"/>
            <w:bCs w:val="0"/>
          </w:rPr>
        </w:sdtEndPr>
        <w:sdtContent>
          <w:r w:rsidR="00222788">
            <w:rPr>
              <w:sz w:val="22"/>
              <w:szCs w:val="22"/>
            </w:rPr>
            <w:t>30 November 2022</w:t>
          </w:r>
        </w:sdtContent>
      </w:sdt>
    </w:p>
    <w:p w14:paraId="34818B16" w14:textId="77777777" w:rsidR="00806079" w:rsidRPr="00D567BC" w:rsidRDefault="00806079" w:rsidP="008235CB">
      <w:pPr>
        <w:pStyle w:val="Heading2"/>
        <w:pBdr>
          <w:bottom w:val="single" w:sz="6" w:space="1" w:color="auto"/>
        </w:pBdr>
        <w:spacing w:line="240" w:lineRule="auto"/>
        <w:rPr>
          <w:sz w:val="24"/>
          <w:szCs w:val="24"/>
        </w:rPr>
      </w:pPr>
      <w:r w:rsidRPr="00D567BC">
        <w:rPr>
          <w:b/>
          <w:bCs w:val="0"/>
          <w:sz w:val="24"/>
          <w:szCs w:val="24"/>
        </w:rPr>
        <w:t>Re</w:t>
      </w:r>
      <w:r w:rsidR="004A2DF5" w:rsidRPr="00D567BC">
        <w:rPr>
          <w:b/>
          <w:bCs w:val="0"/>
          <w:sz w:val="24"/>
          <w:szCs w:val="24"/>
        </w:rPr>
        <w:t>port Author</w:t>
      </w:r>
      <w:r w:rsidRPr="00D567BC">
        <w:rPr>
          <w:b/>
          <w:bCs w:val="0"/>
          <w:sz w:val="24"/>
          <w:szCs w:val="24"/>
        </w:rPr>
        <w:t>:</w:t>
      </w:r>
      <w:r w:rsidR="00590617" w:rsidRPr="00D567BC">
        <w:rPr>
          <w:sz w:val="24"/>
          <w:szCs w:val="24"/>
        </w:rPr>
        <w:t xml:space="preserve"> </w:t>
      </w:r>
      <w:sdt>
        <w:sdtPr>
          <w:rPr>
            <w:sz w:val="22"/>
            <w:szCs w:val="22"/>
          </w:rPr>
          <w:alias w:val="Report Author"/>
          <w:tag w:val="Report-Author"/>
          <w:id w:val="964469786"/>
          <w:lock w:val="sdtLocked"/>
          <w:placeholder>
            <w:docPart w:val="8FB74AE2CB7A404ABABB0A42F5D980E2"/>
          </w:placeholder>
          <w15:color w:val="3366FF"/>
          <w:text w:multiLine="1"/>
        </w:sdtPr>
        <w:sdtEndPr/>
        <w:sdtContent>
          <w:r w:rsidR="00D96226">
            <w:rPr>
              <w:sz w:val="22"/>
              <w:szCs w:val="22"/>
            </w:rPr>
            <w:t>Chloe Langford and Linda</w:t>
          </w:r>
          <w:r w:rsidR="00193332" w:rsidRPr="005A7D63">
            <w:rPr>
              <w:sz w:val="22"/>
              <w:szCs w:val="22"/>
            </w:rPr>
            <w:t xml:space="preserve"> Turner </w:t>
          </w:r>
          <w:r w:rsidR="00E726BC">
            <w:rPr>
              <w:sz w:val="22"/>
              <w:szCs w:val="22"/>
            </w:rPr>
            <w:t xml:space="preserve"> </w:t>
          </w:r>
        </w:sdtContent>
      </w:sdt>
    </w:p>
    <w:p w14:paraId="6498D6AF" w14:textId="4599C554" w:rsidR="00D96226" w:rsidRPr="005F3E35" w:rsidRDefault="00D96226" w:rsidP="005F3E35">
      <w:pPr>
        <w:pStyle w:val="ListParagraph"/>
        <w:numPr>
          <w:ilvl w:val="0"/>
          <w:numId w:val="24"/>
        </w:numPr>
        <w:spacing w:before="100" w:beforeAutospacing="1" w:after="100" w:afterAutospacing="1" w:line="240" w:lineRule="auto"/>
        <w:ind w:left="0"/>
        <w:rPr>
          <w:b/>
          <w:bCs/>
          <w:sz w:val="22"/>
          <w:szCs w:val="22"/>
          <w:u w:val="single"/>
        </w:rPr>
      </w:pPr>
      <w:r w:rsidRPr="005F3E35">
        <w:rPr>
          <w:b/>
          <w:bCs/>
          <w:sz w:val="22"/>
          <w:szCs w:val="22"/>
          <w:u w:val="single"/>
        </w:rPr>
        <w:t>Project Overview</w:t>
      </w:r>
    </w:p>
    <w:p w14:paraId="5670DAEE" w14:textId="2DA9160D" w:rsidR="00D96226" w:rsidRPr="00D96226" w:rsidRDefault="00D96226" w:rsidP="008235CB">
      <w:pPr>
        <w:numPr>
          <w:ilvl w:val="0"/>
          <w:numId w:val="9"/>
        </w:numPr>
        <w:spacing w:before="100" w:beforeAutospacing="1" w:after="100" w:afterAutospacing="1" w:line="240" w:lineRule="auto"/>
        <w:ind w:left="0"/>
        <w:contextualSpacing/>
        <w:rPr>
          <w:b/>
          <w:bCs/>
          <w:sz w:val="22"/>
          <w:szCs w:val="22"/>
        </w:rPr>
      </w:pPr>
      <w:r w:rsidRPr="00D96226">
        <w:rPr>
          <w:color w:val="000000"/>
          <w:sz w:val="22"/>
          <w:szCs w:val="22"/>
          <w:shd w:val="clear" w:color="auto" w:fill="FFFFFF"/>
        </w:rPr>
        <w:t>The Faculty of Medicine was awarded £5000 from the Research and Action Fund to explore students’ experiences of teaching and assessment across modules in years 1 and 2 of the BM5 programme, with a view to understanding more about the attainment gaps between black/white students, students from IMD Q1/Q5 and mental health</w:t>
      </w:r>
      <w:r w:rsidR="003F6BD3">
        <w:rPr>
          <w:color w:val="000000"/>
          <w:sz w:val="22"/>
          <w:szCs w:val="22"/>
          <w:shd w:val="clear" w:color="auto" w:fill="FFFFFF"/>
        </w:rPr>
        <w:t>/</w:t>
      </w:r>
      <w:r w:rsidRPr="00D96226">
        <w:rPr>
          <w:color w:val="000000"/>
          <w:sz w:val="22"/>
          <w:szCs w:val="22"/>
          <w:shd w:val="clear" w:color="auto" w:fill="FFFFFF"/>
        </w:rPr>
        <w:t>no disability. </w:t>
      </w:r>
    </w:p>
    <w:p w14:paraId="428BB0C1" w14:textId="4ABFC40B" w:rsidR="00D96226" w:rsidRPr="004C312F" w:rsidRDefault="00D96226" w:rsidP="008235CB">
      <w:pPr>
        <w:numPr>
          <w:ilvl w:val="0"/>
          <w:numId w:val="9"/>
        </w:numPr>
        <w:spacing w:before="100" w:beforeAutospacing="1" w:after="100" w:afterAutospacing="1" w:line="240" w:lineRule="auto"/>
        <w:ind w:left="0"/>
        <w:contextualSpacing/>
        <w:rPr>
          <w:b/>
          <w:bCs/>
          <w:sz w:val="22"/>
          <w:szCs w:val="22"/>
        </w:rPr>
      </w:pPr>
      <w:r w:rsidRPr="00D96226">
        <w:rPr>
          <w:color w:val="000000"/>
          <w:sz w:val="22"/>
          <w:szCs w:val="22"/>
          <w:shd w:val="clear" w:color="auto" w:fill="FFFFFF"/>
        </w:rPr>
        <w:t>A workshop event was held on 22 September in which groups were formed based on these demographic characteristics. Groups were first asked to discuss potential reasons for the attainment gap among themselves and then as part of a larger group. Data from this event were analysed and are presented in ‘Project Findings’. Ethics approval was granted for this evaluation (ERGO 73680).</w:t>
      </w:r>
    </w:p>
    <w:p w14:paraId="5F35EC6C" w14:textId="1043865B" w:rsidR="00D96226" w:rsidRPr="003F6BD3" w:rsidRDefault="00563536" w:rsidP="008235CB">
      <w:pPr>
        <w:numPr>
          <w:ilvl w:val="0"/>
          <w:numId w:val="9"/>
        </w:numPr>
        <w:spacing w:before="100" w:beforeAutospacing="1" w:after="100" w:afterAutospacing="1" w:line="240" w:lineRule="auto"/>
        <w:ind w:left="0"/>
        <w:contextualSpacing/>
        <w:rPr>
          <w:b/>
          <w:bCs/>
          <w:sz w:val="22"/>
          <w:szCs w:val="22"/>
        </w:rPr>
      </w:pPr>
      <w:r>
        <w:rPr>
          <w:color w:val="000000"/>
          <w:sz w:val="22"/>
          <w:szCs w:val="22"/>
          <w:shd w:val="clear" w:color="auto" w:fill="FFFFFF"/>
        </w:rPr>
        <w:t>There were some discrepancies</w:t>
      </w:r>
      <w:r w:rsidR="004C312F">
        <w:rPr>
          <w:color w:val="000000"/>
          <w:sz w:val="22"/>
          <w:szCs w:val="22"/>
          <w:shd w:val="clear" w:color="auto" w:fill="FFFFFF"/>
        </w:rPr>
        <w:t xml:space="preserve"> in the data because of the change from modular to synoptic assessments in 2017/18 </w:t>
      </w:r>
    </w:p>
    <w:p w14:paraId="685EDD41" w14:textId="015C0ADB" w:rsidR="00D96226" w:rsidRPr="003F6BD3" w:rsidRDefault="00D96226" w:rsidP="003F6BD3">
      <w:pPr>
        <w:pStyle w:val="ListParagraph"/>
        <w:numPr>
          <w:ilvl w:val="0"/>
          <w:numId w:val="24"/>
        </w:numPr>
        <w:spacing w:before="100" w:beforeAutospacing="1" w:after="100" w:afterAutospacing="1" w:line="240" w:lineRule="auto"/>
        <w:ind w:left="0"/>
        <w:rPr>
          <w:b/>
          <w:bCs/>
          <w:sz w:val="22"/>
          <w:szCs w:val="22"/>
          <w:u w:val="single"/>
        </w:rPr>
      </w:pPr>
      <w:r w:rsidRPr="00563536">
        <w:rPr>
          <w:b/>
          <w:bCs/>
          <w:sz w:val="22"/>
          <w:szCs w:val="22"/>
          <w:u w:val="single"/>
        </w:rPr>
        <w:t>Study Design</w:t>
      </w:r>
    </w:p>
    <w:p w14:paraId="1A5AEF37" w14:textId="111FE9E6" w:rsidR="00D96226" w:rsidRDefault="00D96226" w:rsidP="008235CB">
      <w:pPr>
        <w:spacing w:before="100" w:beforeAutospacing="1" w:after="100" w:afterAutospacing="1" w:line="240" w:lineRule="auto"/>
        <w:contextualSpacing/>
        <w:rPr>
          <w:sz w:val="22"/>
          <w:szCs w:val="22"/>
        </w:rPr>
      </w:pPr>
      <w:r w:rsidRPr="00D96226">
        <w:rPr>
          <w:sz w:val="22"/>
          <w:szCs w:val="22"/>
        </w:rPr>
        <w:t xml:space="preserve">Participatory Action Research was decided for this project. This method, ‘involves </w:t>
      </w:r>
      <w:r>
        <w:rPr>
          <w:sz w:val="22"/>
          <w:szCs w:val="22"/>
        </w:rPr>
        <w:t xml:space="preserve">    </w:t>
      </w:r>
    </w:p>
    <w:p w14:paraId="2D97DA56" w14:textId="4435E726" w:rsidR="00D96226" w:rsidRDefault="00D96226" w:rsidP="008235CB">
      <w:pPr>
        <w:spacing w:before="100" w:beforeAutospacing="1" w:after="100" w:afterAutospacing="1" w:line="240" w:lineRule="auto"/>
        <w:contextualSpacing/>
        <w:rPr>
          <w:sz w:val="22"/>
          <w:szCs w:val="22"/>
        </w:rPr>
      </w:pPr>
      <w:r w:rsidRPr="00D96226">
        <w:rPr>
          <w:sz w:val="22"/>
          <w:szCs w:val="22"/>
        </w:rPr>
        <w:t xml:space="preserve">examining an issue systematically from the perspectives and experiences of the </w:t>
      </w:r>
    </w:p>
    <w:p w14:paraId="359FE86A" w14:textId="4BE6F574"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community members most affected by that issue’.</w:t>
      </w:r>
      <w:r w:rsidRPr="00D96226">
        <w:rPr>
          <w:sz w:val="22"/>
          <w:szCs w:val="22"/>
          <w:vertAlign w:val="superscript"/>
        </w:rPr>
        <w:footnoteReference w:id="1"/>
      </w:r>
    </w:p>
    <w:p w14:paraId="52A3F5CF" w14:textId="77777777" w:rsidR="00D96226" w:rsidRPr="00D96226" w:rsidRDefault="00D96226" w:rsidP="008235CB">
      <w:pPr>
        <w:spacing w:before="100" w:beforeAutospacing="1" w:after="100" w:afterAutospacing="1" w:line="240" w:lineRule="auto"/>
        <w:contextualSpacing/>
        <w:rPr>
          <w:sz w:val="22"/>
          <w:szCs w:val="22"/>
        </w:rPr>
      </w:pPr>
    </w:p>
    <w:p w14:paraId="7719F517" w14:textId="77777777" w:rsidR="00D96226" w:rsidRPr="00D96226" w:rsidRDefault="00D96226" w:rsidP="008235CB">
      <w:pPr>
        <w:spacing w:before="100" w:beforeAutospacing="1" w:after="100" w:afterAutospacing="1" w:line="240" w:lineRule="auto"/>
        <w:contextualSpacing/>
        <w:rPr>
          <w:b/>
          <w:bCs/>
          <w:sz w:val="22"/>
          <w:szCs w:val="22"/>
        </w:rPr>
      </w:pPr>
      <w:r w:rsidRPr="00D96226">
        <w:rPr>
          <w:b/>
          <w:bCs/>
          <w:sz w:val="22"/>
          <w:szCs w:val="22"/>
        </w:rPr>
        <w:t>Workshop Participants and Recruitment</w:t>
      </w:r>
    </w:p>
    <w:p w14:paraId="39DC6CF7" w14:textId="77777777" w:rsidR="00D96226" w:rsidRPr="00D96226" w:rsidRDefault="00D96226" w:rsidP="008235CB">
      <w:pPr>
        <w:spacing w:before="100" w:beforeAutospacing="1" w:after="100" w:afterAutospacing="1" w:line="240" w:lineRule="auto"/>
        <w:contextualSpacing/>
        <w:rPr>
          <w:b/>
          <w:bCs/>
          <w:sz w:val="22"/>
          <w:szCs w:val="22"/>
        </w:rPr>
      </w:pPr>
    </w:p>
    <w:p w14:paraId="584D1213" w14:textId="77777777" w:rsidR="00D96226" w:rsidRPr="00D96226" w:rsidRDefault="00D96226" w:rsidP="008235CB">
      <w:pPr>
        <w:numPr>
          <w:ilvl w:val="0"/>
          <w:numId w:val="10"/>
        </w:numPr>
        <w:spacing w:before="100" w:beforeAutospacing="1" w:after="100" w:afterAutospacing="1" w:line="240" w:lineRule="auto"/>
        <w:ind w:left="0"/>
        <w:contextualSpacing/>
        <w:rPr>
          <w:sz w:val="22"/>
          <w:szCs w:val="22"/>
        </w:rPr>
      </w:pPr>
      <w:r w:rsidRPr="00D96226">
        <w:rPr>
          <w:sz w:val="22"/>
          <w:szCs w:val="22"/>
        </w:rPr>
        <w:t>Student participants were in Year 2 or 3 of the BM5/6/EU programme; this was decided due to the larger attainment gap noted in Y1 and Y2 modules. Staff participants were involved in Y1 and Y2 teaching.</w:t>
      </w:r>
    </w:p>
    <w:p w14:paraId="1FBB54A5" w14:textId="00DA76EA" w:rsidR="00D96226" w:rsidRPr="00D96226" w:rsidRDefault="00D96226" w:rsidP="008235CB">
      <w:pPr>
        <w:numPr>
          <w:ilvl w:val="0"/>
          <w:numId w:val="10"/>
        </w:numPr>
        <w:spacing w:before="100" w:beforeAutospacing="1" w:after="100" w:afterAutospacing="1" w:line="240" w:lineRule="auto"/>
        <w:ind w:left="0"/>
        <w:contextualSpacing/>
        <w:rPr>
          <w:sz w:val="22"/>
          <w:szCs w:val="22"/>
        </w:rPr>
      </w:pPr>
      <w:r w:rsidRPr="00D96226">
        <w:rPr>
          <w:sz w:val="22"/>
          <w:szCs w:val="22"/>
        </w:rPr>
        <w:t xml:space="preserve">Students were recruited through posters shared in their introductory lectures; they were asked to complete a questionnaire in which they declared demographic information which allowed them to be sorted into groups. Students who were not eligible were invited to support </w:t>
      </w:r>
      <w:r w:rsidR="003F6BD3">
        <w:rPr>
          <w:sz w:val="22"/>
          <w:szCs w:val="22"/>
        </w:rPr>
        <w:t>the</w:t>
      </w:r>
      <w:r w:rsidRPr="00D96226">
        <w:rPr>
          <w:sz w:val="22"/>
          <w:szCs w:val="22"/>
        </w:rPr>
        <w:t xml:space="preserve"> workshop delivery. All students involved were given a £20 online shopping voucher to thank them for their time.</w:t>
      </w:r>
    </w:p>
    <w:p w14:paraId="70AB0D70" w14:textId="77777777" w:rsidR="00D96226" w:rsidRPr="00D96226" w:rsidRDefault="00D96226" w:rsidP="008235CB">
      <w:pPr>
        <w:numPr>
          <w:ilvl w:val="0"/>
          <w:numId w:val="10"/>
        </w:numPr>
        <w:spacing w:before="100" w:beforeAutospacing="1" w:after="100" w:afterAutospacing="1" w:line="240" w:lineRule="auto"/>
        <w:ind w:left="0"/>
        <w:contextualSpacing/>
        <w:rPr>
          <w:sz w:val="22"/>
          <w:szCs w:val="22"/>
        </w:rPr>
      </w:pPr>
      <w:r w:rsidRPr="00D96226">
        <w:rPr>
          <w:sz w:val="22"/>
          <w:szCs w:val="22"/>
        </w:rPr>
        <w:t>Staff were recruited by email.</w:t>
      </w:r>
    </w:p>
    <w:p w14:paraId="6D2F772C" w14:textId="3F36BA18" w:rsidR="008235CB" w:rsidRDefault="00D96226" w:rsidP="008235CB">
      <w:pPr>
        <w:numPr>
          <w:ilvl w:val="0"/>
          <w:numId w:val="10"/>
        </w:numPr>
        <w:spacing w:before="100" w:beforeAutospacing="1" w:after="100" w:afterAutospacing="1" w:line="240" w:lineRule="auto"/>
        <w:ind w:left="0"/>
        <w:contextualSpacing/>
        <w:rPr>
          <w:sz w:val="22"/>
          <w:szCs w:val="22"/>
        </w:rPr>
      </w:pPr>
      <w:r w:rsidRPr="00D96226">
        <w:rPr>
          <w:sz w:val="22"/>
          <w:szCs w:val="22"/>
        </w:rPr>
        <w:t>Small groups were organised by demographic</w:t>
      </w:r>
      <w:r w:rsidR="008235CB">
        <w:rPr>
          <w:sz w:val="22"/>
          <w:szCs w:val="22"/>
        </w:rPr>
        <w:t>, as shown in the table below.</w:t>
      </w:r>
    </w:p>
    <w:p w14:paraId="318E0888" w14:textId="77777777" w:rsidR="008235CB" w:rsidRDefault="008235CB">
      <w:pPr>
        <w:spacing w:after="160" w:line="259" w:lineRule="auto"/>
        <w:rPr>
          <w:sz w:val="22"/>
          <w:szCs w:val="22"/>
        </w:rPr>
      </w:pPr>
      <w:r>
        <w:rPr>
          <w:sz w:val="22"/>
          <w:szCs w:val="22"/>
        </w:rPr>
        <w:br w:type="page"/>
      </w:r>
    </w:p>
    <w:p w14:paraId="50FBCBFE" w14:textId="77777777" w:rsidR="00D96226" w:rsidRPr="00D96226" w:rsidRDefault="00D96226" w:rsidP="008235CB">
      <w:pPr>
        <w:spacing w:before="100" w:beforeAutospacing="1" w:after="100" w:afterAutospacing="1" w:line="240" w:lineRule="auto"/>
        <w:contextualSpacing/>
        <w:rPr>
          <w:sz w:val="22"/>
          <w:szCs w:val="22"/>
        </w:rPr>
      </w:pPr>
    </w:p>
    <w:tbl>
      <w:tblPr>
        <w:tblStyle w:val="TableGrid1"/>
        <w:tblW w:w="0" w:type="auto"/>
        <w:tblInd w:w="1440" w:type="dxa"/>
        <w:tblLook w:val="04A0" w:firstRow="1" w:lastRow="0" w:firstColumn="1" w:lastColumn="0" w:noHBand="0" w:noVBand="1"/>
      </w:tblPr>
      <w:tblGrid>
        <w:gridCol w:w="1108"/>
        <w:gridCol w:w="1176"/>
        <w:gridCol w:w="1184"/>
        <w:gridCol w:w="1873"/>
        <w:gridCol w:w="1618"/>
      </w:tblGrid>
      <w:tr w:rsidR="00D96226" w:rsidRPr="00D96226" w14:paraId="36D645E7" w14:textId="77777777" w:rsidTr="004B2614">
        <w:tc>
          <w:tcPr>
            <w:tcW w:w="1108" w:type="dxa"/>
          </w:tcPr>
          <w:p w14:paraId="66CDB699"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Group</w:t>
            </w:r>
          </w:p>
        </w:tc>
        <w:tc>
          <w:tcPr>
            <w:tcW w:w="1176" w:type="dxa"/>
          </w:tcPr>
          <w:p w14:paraId="7CE2F7ED"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Role</w:t>
            </w:r>
          </w:p>
        </w:tc>
        <w:tc>
          <w:tcPr>
            <w:tcW w:w="1184" w:type="dxa"/>
          </w:tcPr>
          <w:p w14:paraId="2A4E31F7"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Numbers</w:t>
            </w:r>
          </w:p>
        </w:tc>
        <w:tc>
          <w:tcPr>
            <w:tcW w:w="1873" w:type="dxa"/>
          </w:tcPr>
          <w:p w14:paraId="14DF95BE"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Primary demographic(s)</w:t>
            </w:r>
          </w:p>
        </w:tc>
        <w:tc>
          <w:tcPr>
            <w:tcW w:w="1618" w:type="dxa"/>
          </w:tcPr>
          <w:p w14:paraId="608058A9"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Secondary demographic</w:t>
            </w:r>
          </w:p>
        </w:tc>
      </w:tr>
      <w:tr w:rsidR="00D96226" w:rsidRPr="00D96226" w14:paraId="4C80AE73" w14:textId="77777777" w:rsidTr="004B2614">
        <w:tc>
          <w:tcPr>
            <w:tcW w:w="1108" w:type="dxa"/>
          </w:tcPr>
          <w:p w14:paraId="55448815"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A</w:t>
            </w:r>
          </w:p>
        </w:tc>
        <w:tc>
          <w:tcPr>
            <w:tcW w:w="1176" w:type="dxa"/>
          </w:tcPr>
          <w:p w14:paraId="41256D50"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Student</w:t>
            </w:r>
          </w:p>
        </w:tc>
        <w:tc>
          <w:tcPr>
            <w:tcW w:w="1184" w:type="dxa"/>
          </w:tcPr>
          <w:p w14:paraId="53DF6E2D"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2</w:t>
            </w:r>
          </w:p>
        </w:tc>
        <w:tc>
          <w:tcPr>
            <w:tcW w:w="1873" w:type="dxa"/>
          </w:tcPr>
          <w:p w14:paraId="3D92A591"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White, IMDQ5, No disability (2)</w:t>
            </w:r>
          </w:p>
        </w:tc>
        <w:tc>
          <w:tcPr>
            <w:tcW w:w="1618" w:type="dxa"/>
          </w:tcPr>
          <w:p w14:paraId="3DE670C3" w14:textId="77777777" w:rsidR="00D96226" w:rsidRPr="00D96226" w:rsidRDefault="00D96226" w:rsidP="008235CB">
            <w:pPr>
              <w:spacing w:before="100" w:beforeAutospacing="1" w:after="100" w:afterAutospacing="1" w:line="240" w:lineRule="auto"/>
              <w:contextualSpacing/>
              <w:rPr>
                <w:sz w:val="22"/>
                <w:szCs w:val="22"/>
              </w:rPr>
            </w:pPr>
          </w:p>
        </w:tc>
      </w:tr>
      <w:tr w:rsidR="00D96226" w:rsidRPr="00D96226" w14:paraId="6DAC4DCF" w14:textId="77777777" w:rsidTr="004B2614">
        <w:tc>
          <w:tcPr>
            <w:tcW w:w="1108" w:type="dxa"/>
          </w:tcPr>
          <w:p w14:paraId="7FB141CC"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B</w:t>
            </w:r>
          </w:p>
        </w:tc>
        <w:tc>
          <w:tcPr>
            <w:tcW w:w="1176" w:type="dxa"/>
          </w:tcPr>
          <w:p w14:paraId="4E362F03"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Student</w:t>
            </w:r>
          </w:p>
        </w:tc>
        <w:tc>
          <w:tcPr>
            <w:tcW w:w="1184" w:type="dxa"/>
          </w:tcPr>
          <w:p w14:paraId="0FB66254"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3</w:t>
            </w:r>
          </w:p>
        </w:tc>
        <w:tc>
          <w:tcPr>
            <w:tcW w:w="1873" w:type="dxa"/>
          </w:tcPr>
          <w:p w14:paraId="62E6FAFE"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Mental Health diagnosis (3)</w:t>
            </w:r>
          </w:p>
        </w:tc>
        <w:tc>
          <w:tcPr>
            <w:tcW w:w="1618" w:type="dxa"/>
          </w:tcPr>
          <w:p w14:paraId="5237D13E"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IMDQ1 (1)</w:t>
            </w:r>
          </w:p>
          <w:p w14:paraId="426311BD"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Black (1)</w:t>
            </w:r>
          </w:p>
        </w:tc>
      </w:tr>
      <w:tr w:rsidR="00D96226" w:rsidRPr="00D96226" w14:paraId="767C5C63" w14:textId="77777777" w:rsidTr="004B2614">
        <w:tc>
          <w:tcPr>
            <w:tcW w:w="1108" w:type="dxa"/>
          </w:tcPr>
          <w:p w14:paraId="0631E95A"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C</w:t>
            </w:r>
          </w:p>
        </w:tc>
        <w:tc>
          <w:tcPr>
            <w:tcW w:w="1176" w:type="dxa"/>
          </w:tcPr>
          <w:p w14:paraId="43D1CB95"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Student</w:t>
            </w:r>
          </w:p>
        </w:tc>
        <w:tc>
          <w:tcPr>
            <w:tcW w:w="1184" w:type="dxa"/>
          </w:tcPr>
          <w:p w14:paraId="627BDB35"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0</w:t>
            </w:r>
          </w:p>
        </w:tc>
        <w:tc>
          <w:tcPr>
            <w:tcW w:w="1873" w:type="dxa"/>
          </w:tcPr>
          <w:p w14:paraId="4495766A"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IMDQ1 (0)</w:t>
            </w:r>
          </w:p>
        </w:tc>
        <w:tc>
          <w:tcPr>
            <w:tcW w:w="1618" w:type="dxa"/>
          </w:tcPr>
          <w:p w14:paraId="34ECAB82" w14:textId="77777777" w:rsidR="00D96226" w:rsidRPr="00D96226" w:rsidRDefault="00D96226" w:rsidP="008235CB">
            <w:pPr>
              <w:spacing w:before="100" w:beforeAutospacing="1" w:after="100" w:afterAutospacing="1" w:line="240" w:lineRule="auto"/>
              <w:contextualSpacing/>
              <w:rPr>
                <w:sz w:val="22"/>
                <w:szCs w:val="22"/>
              </w:rPr>
            </w:pPr>
          </w:p>
        </w:tc>
      </w:tr>
      <w:tr w:rsidR="00D96226" w:rsidRPr="00D96226" w14:paraId="54C1ABD6" w14:textId="77777777" w:rsidTr="004B2614">
        <w:tc>
          <w:tcPr>
            <w:tcW w:w="1108" w:type="dxa"/>
          </w:tcPr>
          <w:p w14:paraId="1BF12AB8"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D</w:t>
            </w:r>
          </w:p>
        </w:tc>
        <w:tc>
          <w:tcPr>
            <w:tcW w:w="1176" w:type="dxa"/>
          </w:tcPr>
          <w:p w14:paraId="0E0085ED"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Student</w:t>
            </w:r>
          </w:p>
        </w:tc>
        <w:tc>
          <w:tcPr>
            <w:tcW w:w="1184" w:type="dxa"/>
          </w:tcPr>
          <w:p w14:paraId="451E8799"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3</w:t>
            </w:r>
          </w:p>
        </w:tc>
        <w:tc>
          <w:tcPr>
            <w:tcW w:w="1873" w:type="dxa"/>
          </w:tcPr>
          <w:p w14:paraId="3F44E2C1"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Black (3)</w:t>
            </w:r>
          </w:p>
        </w:tc>
        <w:tc>
          <w:tcPr>
            <w:tcW w:w="1618" w:type="dxa"/>
          </w:tcPr>
          <w:p w14:paraId="50BBEEB6"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IMDQ1 (1)</w:t>
            </w:r>
          </w:p>
        </w:tc>
      </w:tr>
      <w:tr w:rsidR="00D96226" w:rsidRPr="00D96226" w14:paraId="4485EA6C" w14:textId="77777777" w:rsidTr="004B2614">
        <w:tc>
          <w:tcPr>
            <w:tcW w:w="1108" w:type="dxa"/>
          </w:tcPr>
          <w:p w14:paraId="24EA03EA"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E</w:t>
            </w:r>
          </w:p>
        </w:tc>
        <w:tc>
          <w:tcPr>
            <w:tcW w:w="1176" w:type="dxa"/>
          </w:tcPr>
          <w:p w14:paraId="40A4F350"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Staff</w:t>
            </w:r>
          </w:p>
        </w:tc>
        <w:tc>
          <w:tcPr>
            <w:tcW w:w="1184" w:type="dxa"/>
          </w:tcPr>
          <w:p w14:paraId="13170C99"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7</w:t>
            </w:r>
          </w:p>
        </w:tc>
        <w:tc>
          <w:tcPr>
            <w:tcW w:w="1873" w:type="dxa"/>
          </w:tcPr>
          <w:p w14:paraId="764AF676"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n/a</w:t>
            </w:r>
          </w:p>
        </w:tc>
        <w:tc>
          <w:tcPr>
            <w:tcW w:w="1618" w:type="dxa"/>
          </w:tcPr>
          <w:p w14:paraId="34DE0581" w14:textId="77777777" w:rsidR="00D96226" w:rsidRPr="00D96226" w:rsidRDefault="00D96226" w:rsidP="008235CB">
            <w:pPr>
              <w:spacing w:before="100" w:beforeAutospacing="1" w:after="100" w:afterAutospacing="1" w:line="240" w:lineRule="auto"/>
              <w:contextualSpacing/>
              <w:rPr>
                <w:sz w:val="22"/>
                <w:szCs w:val="22"/>
              </w:rPr>
            </w:pPr>
            <w:r w:rsidRPr="00D96226">
              <w:rPr>
                <w:sz w:val="22"/>
                <w:szCs w:val="22"/>
              </w:rPr>
              <w:t>n/a</w:t>
            </w:r>
          </w:p>
        </w:tc>
      </w:tr>
    </w:tbl>
    <w:p w14:paraId="607F12CA" w14:textId="77777777" w:rsidR="00D96226" w:rsidRPr="00D96226" w:rsidRDefault="00D96226" w:rsidP="008235CB">
      <w:pPr>
        <w:spacing w:before="100" w:beforeAutospacing="1" w:after="100" w:afterAutospacing="1" w:line="240" w:lineRule="auto"/>
        <w:contextualSpacing/>
        <w:rPr>
          <w:sz w:val="22"/>
          <w:szCs w:val="22"/>
        </w:rPr>
      </w:pPr>
    </w:p>
    <w:p w14:paraId="0600BC42" w14:textId="77777777" w:rsidR="00D96226" w:rsidRPr="00D96226" w:rsidRDefault="00D96226" w:rsidP="008235CB">
      <w:pPr>
        <w:spacing w:before="100" w:beforeAutospacing="1" w:after="100" w:afterAutospacing="1" w:line="240" w:lineRule="auto"/>
        <w:contextualSpacing/>
        <w:rPr>
          <w:sz w:val="22"/>
          <w:szCs w:val="22"/>
        </w:rPr>
      </w:pPr>
    </w:p>
    <w:p w14:paraId="6542E087" w14:textId="77777777" w:rsidR="00D96226" w:rsidRPr="00563536" w:rsidRDefault="00D96226" w:rsidP="008235CB">
      <w:pPr>
        <w:spacing w:before="100" w:beforeAutospacing="1" w:after="100" w:afterAutospacing="1" w:line="240" w:lineRule="auto"/>
        <w:contextualSpacing/>
        <w:rPr>
          <w:b/>
          <w:bCs/>
          <w:sz w:val="22"/>
          <w:szCs w:val="22"/>
          <w:u w:val="single"/>
        </w:rPr>
      </w:pPr>
      <w:r w:rsidRPr="00563536">
        <w:rPr>
          <w:b/>
          <w:bCs/>
          <w:sz w:val="22"/>
          <w:szCs w:val="22"/>
          <w:u w:val="single"/>
        </w:rPr>
        <w:t>Workshop Protocol</w:t>
      </w:r>
    </w:p>
    <w:p w14:paraId="64CED49C" w14:textId="77777777" w:rsidR="005F3E35" w:rsidRPr="00D96226" w:rsidRDefault="005F3E35" w:rsidP="008235CB">
      <w:pPr>
        <w:spacing w:before="100" w:beforeAutospacing="1" w:after="100" w:afterAutospacing="1" w:line="240" w:lineRule="auto"/>
        <w:contextualSpacing/>
        <w:rPr>
          <w:b/>
          <w:bCs/>
          <w:sz w:val="22"/>
          <w:szCs w:val="22"/>
        </w:rPr>
      </w:pPr>
    </w:p>
    <w:p w14:paraId="6417A537" w14:textId="6DBF5373" w:rsidR="00D96226" w:rsidRPr="005F3E35" w:rsidRDefault="00D96226" w:rsidP="008235CB">
      <w:pPr>
        <w:numPr>
          <w:ilvl w:val="0"/>
          <w:numId w:val="11"/>
        </w:numPr>
        <w:spacing w:before="100" w:beforeAutospacing="1" w:after="100" w:afterAutospacing="1" w:line="240" w:lineRule="auto"/>
        <w:ind w:left="0"/>
        <w:contextualSpacing/>
        <w:rPr>
          <w:b/>
          <w:bCs/>
          <w:sz w:val="22"/>
          <w:szCs w:val="22"/>
        </w:rPr>
      </w:pPr>
      <w:r w:rsidRPr="00D96226">
        <w:rPr>
          <w:b/>
          <w:bCs/>
          <w:sz w:val="22"/>
          <w:szCs w:val="22"/>
        </w:rPr>
        <w:t>Introduction</w:t>
      </w:r>
      <w:r w:rsidRPr="00D96226">
        <w:rPr>
          <w:b/>
          <w:bCs/>
          <w:sz w:val="22"/>
          <w:szCs w:val="22"/>
        </w:rPr>
        <w:br/>
      </w:r>
      <w:r w:rsidRPr="00D96226">
        <w:rPr>
          <w:sz w:val="22"/>
          <w:szCs w:val="22"/>
        </w:rPr>
        <w:t>A short presentation was delivered to all participants outlining the reason for the workshops and the workshop schedule.</w:t>
      </w:r>
    </w:p>
    <w:p w14:paraId="5FF16527" w14:textId="77777777" w:rsidR="005F3E35" w:rsidRPr="00D96226" w:rsidRDefault="005F3E35" w:rsidP="005F3E35">
      <w:pPr>
        <w:spacing w:before="100" w:beforeAutospacing="1" w:after="100" w:afterAutospacing="1" w:line="240" w:lineRule="auto"/>
        <w:contextualSpacing/>
        <w:rPr>
          <w:b/>
          <w:bCs/>
          <w:sz w:val="22"/>
          <w:szCs w:val="22"/>
        </w:rPr>
      </w:pPr>
    </w:p>
    <w:p w14:paraId="635D3A75" w14:textId="70CBF9C8" w:rsidR="005F3E35" w:rsidRDefault="00D96226" w:rsidP="005F3E35">
      <w:pPr>
        <w:numPr>
          <w:ilvl w:val="0"/>
          <w:numId w:val="11"/>
        </w:numPr>
        <w:spacing w:before="100" w:beforeAutospacing="1" w:after="100" w:afterAutospacing="1" w:line="240" w:lineRule="auto"/>
        <w:ind w:left="0"/>
        <w:contextualSpacing/>
        <w:rPr>
          <w:b/>
          <w:bCs/>
          <w:sz w:val="22"/>
          <w:szCs w:val="22"/>
        </w:rPr>
      </w:pPr>
      <w:r w:rsidRPr="00D96226">
        <w:rPr>
          <w:b/>
          <w:bCs/>
          <w:sz w:val="22"/>
          <w:szCs w:val="22"/>
        </w:rPr>
        <w:t>Small-group Discussions</w:t>
      </w:r>
      <w:r w:rsidR="00244ECD">
        <w:rPr>
          <w:b/>
          <w:bCs/>
          <w:sz w:val="22"/>
          <w:szCs w:val="22"/>
        </w:rPr>
        <w:t>:</w:t>
      </w:r>
      <w:r w:rsidRPr="00D96226">
        <w:rPr>
          <w:b/>
          <w:bCs/>
          <w:sz w:val="22"/>
          <w:szCs w:val="22"/>
        </w:rPr>
        <w:t xml:space="preserve"> Part 1</w:t>
      </w:r>
      <w:r w:rsidRPr="00D96226">
        <w:rPr>
          <w:b/>
          <w:bCs/>
          <w:sz w:val="22"/>
          <w:szCs w:val="22"/>
        </w:rPr>
        <w:br/>
      </w:r>
      <w:r w:rsidRPr="00D96226">
        <w:rPr>
          <w:sz w:val="22"/>
          <w:szCs w:val="22"/>
        </w:rPr>
        <w:t>Groups were directed to separate rooms in which they were provided with a definition of the attainment gap and flipchart paper and asked to discuss and take notes on what they thought were reasons for the attainment gap. Groups B and D were encouraged to focus on ideas related to their own demographic characteristics, but also invited to consider those related to all specified characteristics (mental health diagnoses, IMDQ1 and Black).</w:t>
      </w:r>
    </w:p>
    <w:p w14:paraId="5C3A6803" w14:textId="77777777" w:rsidR="005F3E35" w:rsidRPr="005F3E35" w:rsidRDefault="005F3E35" w:rsidP="005F3E35">
      <w:pPr>
        <w:ind w:left="357" w:hanging="357"/>
        <w:rPr>
          <w:b/>
          <w:bCs/>
          <w:sz w:val="22"/>
          <w:szCs w:val="22"/>
        </w:rPr>
      </w:pPr>
    </w:p>
    <w:p w14:paraId="1EAD91C8" w14:textId="77777777" w:rsidR="005F3E35" w:rsidRDefault="00D96226" w:rsidP="008235CB">
      <w:pPr>
        <w:numPr>
          <w:ilvl w:val="0"/>
          <w:numId w:val="11"/>
        </w:numPr>
        <w:spacing w:before="100" w:beforeAutospacing="1" w:after="100" w:afterAutospacing="1" w:line="240" w:lineRule="auto"/>
        <w:ind w:left="0"/>
        <w:contextualSpacing/>
        <w:rPr>
          <w:b/>
          <w:bCs/>
          <w:sz w:val="22"/>
          <w:szCs w:val="22"/>
        </w:rPr>
      </w:pPr>
      <w:r w:rsidRPr="00D96226">
        <w:rPr>
          <w:b/>
          <w:bCs/>
          <w:sz w:val="22"/>
          <w:szCs w:val="22"/>
        </w:rPr>
        <w:t>Small-group Discussions</w:t>
      </w:r>
      <w:r w:rsidR="00244ECD">
        <w:rPr>
          <w:b/>
          <w:bCs/>
          <w:sz w:val="22"/>
          <w:szCs w:val="22"/>
        </w:rPr>
        <w:t>:</w:t>
      </w:r>
      <w:r w:rsidRPr="00D96226">
        <w:rPr>
          <w:b/>
          <w:bCs/>
          <w:sz w:val="22"/>
          <w:szCs w:val="22"/>
        </w:rPr>
        <w:t xml:space="preserve"> Part 2</w:t>
      </w:r>
    </w:p>
    <w:p w14:paraId="3B72DD03" w14:textId="26E29088" w:rsidR="00FD65E3" w:rsidRPr="00FD65E3" w:rsidRDefault="00D96226" w:rsidP="005F3E35">
      <w:pPr>
        <w:spacing w:before="100" w:beforeAutospacing="1" w:after="100" w:afterAutospacing="1" w:line="240" w:lineRule="auto"/>
        <w:contextualSpacing/>
        <w:rPr>
          <w:b/>
          <w:bCs/>
          <w:sz w:val="22"/>
          <w:szCs w:val="22"/>
        </w:rPr>
      </w:pPr>
      <w:r w:rsidRPr="00D96226">
        <w:rPr>
          <w:sz w:val="22"/>
          <w:szCs w:val="22"/>
        </w:rPr>
        <w:t>After 30 minutes, a workshop facilitator provided each group with a sheet of flipchart split into four prompts derived from</w:t>
      </w:r>
      <w:r w:rsidR="00FD65E3">
        <w:rPr>
          <w:sz w:val="22"/>
          <w:szCs w:val="22"/>
        </w:rPr>
        <w:t xml:space="preserve"> Jones et al </w:t>
      </w:r>
      <w:r w:rsidR="00FD65E3" w:rsidRPr="00FD65E3">
        <w:rPr>
          <w:sz w:val="14"/>
          <w:szCs w:val="14"/>
        </w:rPr>
        <w:t>2</w:t>
      </w:r>
      <w:r w:rsidRPr="00D96226">
        <w:rPr>
          <w:sz w:val="22"/>
          <w:szCs w:val="22"/>
        </w:rPr>
        <w:t xml:space="preserve"> </w:t>
      </w:r>
    </w:p>
    <w:p w14:paraId="4095860B" w14:textId="77777777" w:rsidR="00D96226" w:rsidRPr="00D96226" w:rsidRDefault="00D96226" w:rsidP="008235CB">
      <w:pPr>
        <w:spacing w:before="100" w:beforeAutospacing="1" w:after="100" w:afterAutospacing="1" w:line="240" w:lineRule="auto"/>
        <w:contextualSpacing/>
        <w:rPr>
          <w:b/>
          <w:bCs/>
          <w:sz w:val="22"/>
          <w:szCs w:val="22"/>
        </w:rPr>
      </w:pPr>
      <w:r w:rsidRPr="00D96226">
        <w:rPr>
          <w:sz w:val="22"/>
          <w:szCs w:val="22"/>
        </w:rPr>
        <w:t>These prompts were:</w:t>
      </w:r>
    </w:p>
    <w:p w14:paraId="4344388D" w14:textId="77777777" w:rsidR="00D96226" w:rsidRPr="00D96226" w:rsidRDefault="00D96226" w:rsidP="008235CB">
      <w:pPr>
        <w:numPr>
          <w:ilvl w:val="0"/>
          <w:numId w:val="12"/>
        </w:numPr>
        <w:tabs>
          <w:tab w:val="num" w:pos="-360"/>
        </w:tabs>
        <w:spacing w:before="100" w:beforeAutospacing="1" w:after="100" w:afterAutospacing="1" w:line="240" w:lineRule="auto"/>
        <w:ind w:left="0" w:firstLine="360"/>
        <w:contextualSpacing/>
        <w:textAlignment w:val="baseline"/>
        <w:rPr>
          <w:rFonts w:eastAsia="Times New Roman" w:cs="Times New Roman"/>
          <w:sz w:val="22"/>
          <w:szCs w:val="22"/>
          <w:lang w:eastAsia="en-GB"/>
        </w:rPr>
      </w:pPr>
      <w:r w:rsidRPr="00D96226">
        <w:rPr>
          <w:rFonts w:eastAsia="Times New Roman" w:cs="Times New Roman"/>
          <w:sz w:val="22"/>
          <w:szCs w:val="22"/>
          <w:lang w:eastAsia="en-GB"/>
        </w:rPr>
        <w:t>Student experience of teaching</w:t>
      </w:r>
      <w:r w:rsidRPr="00D96226">
        <w:rPr>
          <w:rFonts w:ascii="Arial" w:eastAsia="Times New Roman" w:hAnsi="Arial" w:cs="Arial"/>
          <w:sz w:val="22"/>
          <w:szCs w:val="22"/>
          <w:lang w:eastAsia="en-GB"/>
        </w:rPr>
        <w:t> </w:t>
      </w:r>
      <w:r w:rsidRPr="00D96226">
        <w:rPr>
          <w:rFonts w:eastAsia="Times New Roman" w:cs="Times New Roman"/>
          <w:sz w:val="22"/>
          <w:szCs w:val="22"/>
          <w:lang w:eastAsia="en-GB"/>
        </w:rPr>
        <w:t> </w:t>
      </w:r>
    </w:p>
    <w:p w14:paraId="2B3A49EC" w14:textId="77777777" w:rsidR="00D96226" w:rsidRPr="00D96226" w:rsidRDefault="00D96226" w:rsidP="008235CB">
      <w:pPr>
        <w:numPr>
          <w:ilvl w:val="0"/>
          <w:numId w:val="12"/>
        </w:numPr>
        <w:tabs>
          <w:tab w:val="num" w:pos="-360"/>
        </w:tabs>
        <w:spacing w:before="100" w:beforeAutospacing="1" w:after="100" w:afterAutospacing="1" w:line="240" w:lineRule="auto"/>
        <w:ind w:left="0" w:firstLine="360"/>
        <w:contextualSpacing/>
        <w:textAlignment w:val="baseline"/>
        <w:rPr>
          <w:rFonts w:eastAsia="Times New Roman" w:cs="Times New Roman"/>
          <w:sz w:val="22"/>
          <w:szCs w:val="22"/>
          <w:lang w:eastAsia="en-GB"/>
        </w:rPr>
      </w:pPr>
      <w:r w:rsidRPr="00D96226">
        <w:rPr>
          <w:rFonts w:eastAsia="Times New Roman" w:cs="Times New Roman"/>
          <w:sz w:val="22"/>
          <w:szCs w:val="22"/>
          <w:lang w:eastAsia="en-GB"/>
        </w:rPr>
        <w:t>Student-student/student-teacher relationship</w:t>
      </w:r>
      <w:r w:rsidRPr="00D96226">
        <w:rPr>
          <w:rFonts w:ascii="Arial" w:eastAsia="Times New Roman" w:hAnsi="Arial" w:cs="Arial"/>
          <w:sz w:val="22"/>
          <w:szCs w:val="22"/>
          <w:lang w:eastAsia="en-GB"/>
        </w:rPr>
        <w:t> </w:t>
      </w:r>
      <w:r w:rsidRPr="00D96226">
        <w:rPr>
          <w:rFonts w:eastAsia="Times New Roman" w:cs="Times New Roman"/>
          <w:sz w:val="22"/>
          <w:szCs w:val="22"/>
          <w:lang w:eastAsia="en-GB"/>
        </w:rPr>
        <w:t> </w:t>
      </w:r>
    </w:p>
    <w:p w14:paraId="7632AE42" w14:textId="77777777" w:rsidR="00D96226" w:rsidRPr="00D96226" w:rsidRDefault="00D96226" w:rsidP="008235CB">
      <w:pPr>
        <w:numPr>
          <w:ilvl w:val="0"/>
          <w:numId w:val="13"/>
        </w:numPr>
        <w:tabs>
          <w:tab w:val="clear" w:pos="720"/>
          <w:tab w:val="num" w:pos="-360"/>
        </w:tabs>
        <w:spacing w:before="100" w:beforeAutospacing="1" w:after="100" w:afterAutospacing="1" w:line="240" w:lineRule="auto"/>
        <w:ind w:left="0" w:firstLine="360"/>
        <w:contextualSpacing/>
        <w:textAlignment w:val="baseline"/>
        <w:rPr>
          <w:rFonts w:eastAsia="Times New Roman" w:cs="Times New Roman"/>
          <w:sz w:val="22"/>
          <w:szCs w:val="22"/>
          <w:lang w:eastAsia="en-GB"/>
        </w:rPr>
      </w:pPr>
      <w:r w:rsidRPr="00D96226">
        <w:rPr>
          <w:rFonts w:eastAsia="Times New Roman" w:cs="Times New Roman"/>
          <w:sz w:val="22"/>
          <w:szCs w:val="22"/>
          <w:lang w:eastAsia="en-GB"/>
        </w:rPr>
        <w:t>Psychosocial and identity factors</w:t>
      </w:r>
      <w:r w:rsidRPr="00D96226">
        <w:rPr>
          <w:rFonts w:ascii="Arial" w:eastAsia="Times New Roman" w:hAnsi="Arial" w:cs="Arial"/>
          <w:sz w:val="22"/>
          <w:szCs w:val="22"/>
          <w:lang w:eastAsia="en-GB"/>
        </w:rPr>
        <w:t> </w:t>
      </w:r>
      <w:r w:rsidRPr="00D96226">
        <w:rPr>
          <w:rFonts w:eastAsia="Times New Roman" w:cs="Times New Roman"/>
          <w:sz w:val="22"/>
          <w:szCs w:val="22"/>
          <w:lang w:eastAsia="en-GB"/>
        </w:rPr>
        <w:t> </w:t>
      </w:r>
    </w:p>
    <w:p w14:paraId="11541DC7" w14:textId="77777777" w:rsidR="00D96226" w:rsidRPr="00D96226" w:rsidRDefault="00D96226" w:rsidP="008235CB">
      <w:pPr>
        <w:numPr>
          <w:ilvl w:val="0"/>
          <w:numId w:val="13"/>
        </w:numPr>
        <w:tabs>
          <w:tab w:val="clear" w:pos="720"/>
          <w:tab w:val="num" w:pos="-360"/>
        </w:tabs>
        <w:spacing w:before="100" w:beforeAutospacing="1" w:after="100" w:afterAutospacing="1" w:line="240" w:lineRule="auto"/>
        <w:ind w:left="0" w:firstLine="360"/>
        <w:contextualSpacing/>
        <w:textAlignment w:val="baseline"/>
        <w:rPr>
          <w:rFonts w:eastAsia="Times New Roman" w:cs="Times New Roman"/>
          <w:sz w:val="22"/>
          <w:szCs w:val="22"/>
          <w:lang w:eastAsia="en-GB"/>
        </w:rPr>
      </w:pPr>
      <w:r w:rsidRPr="00D96226">
        <w:rPr>
          <w:rFonts w:eastAsia="Times New Roman" w:cs="Times New Roman"/>
          <w:sz w:val="22"/>
          <w:szCs w:val="22"/>
          <w:lang w:eastAsia="en-GB"/>
        </w:rPr>
        <w:t>Cultural/social capital</w:t>
      </w:r>
      <w:r w:rsidRPr="00D96226">
        <w:rPr>
          <w:rFonts w:ascii="Arial" w:eastAsia="Times New Roman" w:hAnsi="Arial" w:cs="Arial"/>
          <w:sz w:val="22"/>
          <w:szCs w:val="22"/>
          <w:lang w:eastAsia="en-GB"/>
        </w:rPr>
        <w:t> </w:t>
      </w:r>
      <w:r w:rsidRPr="00D96226">
        <w:rPr>
          <w:rFonts w:eastAsia="Times New Roman" w:cs="Times New Roman"/>
          <w:sz w:val="22"/>
          <w:szCs w:val="22"/>
          <w:lang w:eastAsia="en-GB"/>
        </w:rPr>
        <w:t> </w:t>
      </w:r>
    </w:p>
    <w:p w14:paraId="63072240" w14:textId="5CCF89F8" w:rsidR="00D96226" w:rsidRDefault="00D96226" w:rsidP="008235CB">
      <w:pPr>
        <w:spacing w:before="100" w:beforeAutospacing="1" w:after="100" w:afterAutospacing="1" w:line="240" w:lineRule="auto"/>
        <w:contextualSpacing/>
        <w:rPr>
          <w:sz w:val="22"/>
          <w:szCs w:val="22"/>
        </w:rPr>
      </w:pPr>
      <w:r w:rsidRPr="00D96226">
        <w:rPr>
          <w:sz w:val="22"/>
          <w:szCs w:val="22"/>
        </w:rPr>
        <w:t>Definitions of these were also provided</w:t>
      </w:r>
      <w:r w:rsidR="00CA4F17">
        <w:rPr>
          <w:sz w:val="22"/>
          <w:szCs w:val="22"/>
        </w:rPr>
        <w:t xml:space="preserve"> </w:t>
      </w:r>
      <w:r w:rsidRPr="00D96226">
        <w:rPr>
          <w:sz w:val="20"/>
          <w:szCs w:val="20"/>
        </w:rPr>
        <w:t>(ibid)</w:t>
      </w:r>
      <w:r w:rsidRPr="00D96226">
        <w:rPr>
          <w:sz w:val="22"/>
          <w:szCs w:val="22"/>
        </w:rPr>
        <w:t xml:space="preserve"> Each group was then asked to discuss and take notes on reasons for the attainment gap related to these prompts; these could either be taken from their original notes or could be new.</w:t>
      </w:r>
    </w:p>
    <w:p w14:paraId="20ECE3C2" w14:textId="77777777" w:rsidR="005F3E35" w:rsidRPr="00D96226" w:rsidRDefault="005F3E35" w:rsidP="008235CB">
      <w:pPr>
        <w:spacing w:before="100" w:beforeAutospacing="1" w:after="100" w:afterAutospacing="1" w:line="240" w:lineRule="auto"/>
        <w:contextualSpacing/>
        <w:rPr>
          <w:b/>
          <w:bCs/>
          <w:sz w:val="22"/>
          <w:szCs w:val="22"/>
        </w:rPr>
      </w:pPr>
    </w:p>
    <w:p w14:paraId="23B9CB9E" w14:textId="657D08DB" w:rsidR="00D96226" w:rsidRPr="005F3E35" w:rsidRDefault="00D96226" w:rsidP="005F3E35">
      <w:pPr>
        <w:numPr>
          <w:ilvl w:val="0"/>
          <w:numId w:val="13"/>
        </w:numPr>
        <w:spacing w:before="100" w:beforeAutospacing="1" w:after="100" w:afterAutospacing="1" w:line="240" w:lineRule="auto"/>
        <w:ind w:left="0"/>
        <w:contextualSpacing/>
        <w:rPr>
          <w:b/>
          <w:bCs/>
          <w:sz w:val="22"/>
          <w:szCs w:val="22"/>
        </w:rPr>
      </w:pPr>
      <w:r w:rsidRPr="00D96226">
        <w:rPr>
          <w:rFonts w:eastAsia="Times New Roman" w:cs="Times New Roman"/>
          <w:b/>
          <w:bCs/>
          <w:sz w:val="22"/>
          <w:szCs w:val="22"/>
          <w:lang w:eastAsia="en-GB"/>
        </w:rPr>
        <w:t>Networking Lunch/Collation of Notes</w:t>
      </w:r>
      <w:r w:rsidRPr="005F3E35">
        <w:rPr>
          <w:rFonts w:eastAsia="Times New Roman" w:cs="Times New Roman"/>
          <w:b/>
          <w:bCs/>
          <w:sz w:val="22"/>
          <w:szCs w:val="22"/>
          <w:lang w:eastAsia="en-GB"/>
        </w:rPr>
        <w:br/>
      </w:r>
      <w:r w:rsidRPr="005F3E35">
        <w:rPr>
          <w:rFonts w:eastAsia="Times New Roman" w:cs="Times New Roman"/>
          <w:sz w:val="22"/>
          <w:szCs w:val="22"/>
          <w:lang w:eastAsia="en-GB"/>
        </w:rPr>
        <w:t>A buffet lunch was provided for all participants and two of the project leads collected the flip-chart sheets from each group and typed up the notes into a PowerPoint presentation.</w:t>
      </w:r>
    </w:p>
    <w:p w14:paraId="08C9B0EC" w14:textId="77777777" w:rsidR="005F3E35" w:rsidRPr="005F3E35" w:rsidRDefault="005F3E35" w:rsidP="005F3E35">
      <w:pPr>
        <w:spacing w:before="100" w:beforeAutospacing="1" w:after="100" w:afterAutospacing="1" w:line="240" w:lineRule="auto"/>
        <w:contextualSpacing/>
        <w:rPr>
          <w:b/>
          <w:bCs/>
          <w:sz w:val="22"/>
          <w:szCs w:val="22"/>
        </w:rPr>
      </w:pPr>
    </w:p>
    <w:p w14:paraId="4BDFD862" w14:textId="77777777" w:rsidR="005F3E35" w:rsidRPr="005F3E35" w:rsidRDefault="00D96226" w:rsidP="008235CB">
      <w:pPr>
        <w:numPr>
          <w:ilvl w:val="0"/>
          <w:numId w:val="13"/>
        </w:numPr>
        <w:spacing w:before="100" w:beforeAutospacing="1" w:after="100" w:afterAutospacing="1" w:line="240" w:lineRule="auto"/>
        <w:ind w:left="0"/>
        <w:contextualSpacing/>
        <w:rPr>
          <w:b/>
          <w:bCs/>
          <w:sz w:val="22"/>
          <w:szCs w:val="22"/>
        </w:rPr>
      </w:pPr>
      <w:r w:rsidRPr="00D96226">
        <w:rPr>
          <w:rFonts w:eastAsia="Times New Roman" w:cs="Times New Roman"/>
          <w:b/>
          <w:bCs/>
          <w:sz w:val="22"/>
          <w:szCs w:val="22"/>
          <w:lang w:eastAsia="en-GB"/>
        </w:rPr>
        <w:t>Plenary Presentation and Clarification of Notes</w:t>
      </w:r>
    </w:p>
    <w:p w14:paraId="29C52220" w14:textId="3C950EC6" w:rsidR="00D96226" w:rsidRPr="00D96226" w:rsidRDefault="00D96226" w:rsidP="005F3E35">
      <w:pPr>
        <w:spacing w:before="100" w:beforeAutospacing="1" w:after="100" w:afterAutospacing="1" w:line="240" w:lineRule="auto"/>
        <w:contextualSpacing/>
        <w:rPr>
          <w:b/>
          <w:bCs/>
          <w:sz w:val="22"/>
          <w:szCs w:val="22"/>
        </w:rPr>
      </w:pPr>
      <w:r w:rsidRPr="00D96226">
        <w:rPr>
          <w:rFonts w:eastAsia="Times New Roman" w:cs="Times New Roman"/>
          <w:sz w:val="22"/>
          <w:szCs w:val="22"/>
          <w:lang w:eastAsia="en-GB"/>
        </w:rPr>
        <w:t xml:space="preserve">The PowerPoint of notes was presented to the whole group. Participants were encouraged to address points if there </w:t>
      </w:r>
      <w:r w:rsidR="003F6BD3">
        <w:rPr>
          <w:rFonts w:eastAsia="Times New Roman" w:cs="Times New Roman"/>
          <w:sz w:val="22"/>
          <w:szCs w:val="22"/>
          <w:lang w:eastAsia="en-GB"/>
        </w:rPr>
        <w:t>was</w:t>
      </w:r>
      <w:r w:rsidRPr="00D96226">
        <w:rPr>
          <w:rFonts w:eastAsia="Times New Roman" w:cs="Times New Roman"/>
          <w:sz w:val="22"/>
          <w:szCs w:val="22"/>
          <w:lang w:eastAsia="en-GB"/>
        </w:rPr>
        <w:t xml:space="preserve"> misrepresentation or clarification needed. This was done both verbally and via an anonymous Padlet in case participants didn’t feel comfortable addressing the group.</w:t>
      </w:r>
    </w:p>
    <w:p w14:paraId="55CA3C7B" w14:textId="77777777" w:rsidR="005F3E35" w:rsidRPr="005F3E35" w:rsidRDefault="005F3E35" w:rsidP="005F3E35">
      <w:pPr>
        <w:spacing w:before="100" w:beforeAutospacing="1" w:after="100" w:afterAutospacing="1" w:line="240" w:lineRule="auto"/>
        <w:contextualSpacing/>
        <w:rPr>
          <w:b/>
          <w:bCs/>
          <w:sz w:val="22"/>
          <w:szCs w:val="22"/>
        </w:rPr>
      </w:pPr>
    </w:p>
    <w:p w14:paraId="0ABAE22C" w14:textId="3D648EE2" w:rsidR="00D96226" w:rsidRPr="00D96226" w:rsidRDefault="00D96226" w:rsidP="008235CB">
      <w:pPr>
        <w:numPr>
          <w:ilvl w:val="0"/>
          <w:numId w:val="13"/>
        </w:numPr>
        <w:spacing w:before="100" w:beforeAutospacing="1" w:after="100" w:afterAutospacing="1" w:line="240" w:lineRule="auto"/>
        <w:ind w:left="0"/>
        <w:contextualSpacing/>
        <w:rPr>
          <w:b/>
          <w:bCs/>
          <w:sz w:val="22"/>
          <w:szCs w:val="22"/>
        </w:rPr>
      </w:pPr>
      <w:r w:rsidRPr="00D96226">
        <w:rPr>
          <w:rFonts w:eastAsia="Times New Roman" w:cs="Times New Roman"/>
          <w:b/>
          <w:bCs/>
          <w:sz w:val="22"/>
          <w:szCs w:val="22"/>
          <w:lang w:eastAsia="en-GB"/>
        </w:rPr>
        <w:t>How to Address the Attainment Gap</w:t>
      </w:r>
      <w:r w:rsidRPr="00D96226">
        <w:rPr>
          <w:rFonts w:eastAsia="Times New Roman" w:cs="Times New Roman"/>
          <w:b/>
          <w:bCs/>
          <w:sz w:val="22"/>
          <w:szCs w:val="22"/>
          <w:lang w:eastAsia="en-GB"/>
        </w:rPr>
        <w:br/>
      </w:r>
      <w:r w:rsidRPr="00D96226">
        <w:rPr>
          <w:rFonts w:eastAsia="Times New Roman" w:cs="Times New Roman"/>
          <w:sz w:val="22"/>
          <w:szCs w:val="22"/>
          <w:lang w:eastAsia="en-GB"/>
        </w:rPr>
        <w:t xml:space="preserve">All participants were then asked, based on everything that had been discussed, what measures could be put in place to help minimise the attainment gap for the groups in </w:t>
      </w:r>
      <w:r w:rsidRPr="00D96226">
        <w:rPr>
          <w:rFonts w:eastAsia="Times New Roman" w:cs="Times New Roman"/>
          <w:sz w:val="22"/>
          <w:szCs w:val="22"/>
          <w:lang w:eastAsia="en-GB"/>
        </w:rPr>
        <w:lastRenderedPageBreak/>
        <w:t>question. A Padlet link was provided for participants to raise points anonymously – these could also be ‘upvoted’ or commented on. Points raised verbally were also typed up on this Padlet in real-time by one of the workshop facilitators to ensure all data were captured accurately.</w:t>
      </w:r>
    </w:p>
    <w:p w14:paraId="507F410F" w14:textId="361B67C0" w:rsidR="00D96226" w:rsidRPr="00215950" w:rsidRDefault="00D96226" w:rsidP="00215950">
      <w:pPr>
        <w:pStyle w:val="ListParagraph"/>
        <w:numPr>
          <w:ilvl w:val="0"/>
          <w:numId w:val="24"/>
        </w:numPr>
        <w:spacing w:before="100" w:beforeAutospacing="1" w:after="100" w:afterAutospacing="1" w:line="240" w:lineRule="auto"/>
        <w:ind w:left="0"/>
        <w:rPr>
          <w:b/>
          <w:bCs/>
          <w:sz w:val="22"/>
          <w:szCs w:val="22"/>
          <w:u w:val="single"/>
        </w:rPr>
      </w:pPr>
      <w:r w:rsidRPr="00563536">
        <w:rPr>
          <w:b/>
          <w:bCs/>
          <w:sz w:val="22"/>
          <w:szCs w:val="22"/>
          <w:u w:val="single"/>
        </w:rPr>
        <w:t xml:space="preserve">Workshop Findings: Small-Group Discussions </w:t>
      </w:r>
      <w:r w:rsidRPr="00215950">
        <w:rPr>
          <w:b/>
          <w:bCs/>
          <w:sz w:val="22"/>
          <w:szCs w:val="22"/>
        </w:rPr>
        <w:tab/>
      </w:r>
    </w:p>
    <w:p w14:paraId="3CEFB1A5" w14:textId="4653929E" w:rsidR="00D96226" w:rsidRPr="005F3E35" w:rsidRDefault="00D96226" w:rsidP="008235CB">
      <w:pPr>
        <w:numPr>
          <w:ilvl w:val="0"/>
          <w:numId w:val="14"/>
        </w:numPr>
        <w:spacing w:before="100" w:beforeAutospacing="1" w:after="100" w:afterAutospacing="1" w:line="240" w:lineRule="auto"/>
        <w:ind w:left="0"/>
        <w:contextualSpacing/>
        <w:rPr>
          <w:b/>
          <w:bCs/>
          <w:sz w:val="22"/>
          <w:szCs w:val="22"/>
        </w:rPr>
      </w:pPr>
      <w:r w:rsidRPr="00D96226">
        <w:rPr>
          <w:b/>
          <w:bCs/>
          <w:sz w:val="22"/>
          <w:szCs w:val="22"/>
        </w:rPr>
        <w:t>Grou</w:t>
      </w:r>
      <w:r w:rsidR="00563536">
        <w:rPr>
          <w:b/>
          <w:bCs/>
          <w:sz w:val="22"/>
          <w:szCs w:val="22"/>
        </w:rPr>
        <w:t>p A</w:t>
      </w:r>
      <w:r w:rsidRPr="00D96226">
        <w:rPr>
          <w:b/>
          <w:bCs/>
          <w:sz w:val="22"/>
          <w:szCs w:val="22"/>
        </w:rPr>
        <w:t xml:space="preserve"> </w:t>
      </w:r>
      <w:r w:rsidRPr="00D96226">
        <w:rPr>
          <w:sz w:val="22"/>
          <w:szCs w:val="22"/>
        </w:rPr>
        <w:t>provided a bullet pointed list of general reasons why students may not perform well such as ‘attendance to lectures’ and ‘well-being status’ with little explanation as to why this might be more relevant to the demographic groups identified as having an attainment gap.</w:t>
      </w:r>
    </w:p>
    <w:p w14:paraId="0F2C99B5" w14:textId="77777777" w:rsidR="005F3E35" w:rsidRPr="00D96226" w:rsidRDefault="005F3E35" w:rsidP="005F3E35">
      <w:pPr>
        <w:spacing w:before="100" w:beforeAutospacing="1" w:after="100" w:afterAutospacing="1" w:line="240" w:lineRule="auto"/>
        <w:contextualSpacing/>
        <w:rPr>
          <w:b/>
          <w:bCs/>
          <w:sz w:val="22"/>
          <w:szCs w:val="22"/>
        </w:rPr>
      </w:pPr>
    </w:p>
    <w:p w14:paraId="61A45C69" w14:textId="3F14D2BB" w:rsidR="005F3E35" w:rsidRDefault="00563536" w:rsidP="005F3E35">
      <w:pPr>
        <w:numPr>
          <w:ilvl w:val="0"/>
          <w:numId w:val="14"/>
        </w:numPr>
        <w:spacing w:before="100" w:beforeAutospacing="1" w:after="100" w:afterAutospacing="1" w:line="240" w:lineRule="auto"/>
        <w:ind w:left="0"/>
        <w:contextualSpacing/>
        <w:rPr>
          <w:b/>
          <w:bCs/>
          <w:sz w:val="22"/>
          <w:szCs w:val="22"/>
        </w:rPr>
      </w:pPr>
      <w:r>
        <w:rPr>
          <w:b/>
          <w:bCs/>
          <w:sz w:val="22"/>
          <w:szCs w:val="22"/>
        </w:rPr>
        <w:t>Group B</w:t>
      </w:r>
      <w:r w:rsidR="00D96226" w:rsidRPr="00D96226">
        <w:rPr>
          <w:b/>
          <w:bCs/>
          <w:sz w:val="22"/>
          <w:szCs w:val="22"/>
        </w:rPr>
        <w:t xml:space="preserve"> </w:t>
      </w:r>
      <w:r w:rsidR="00D96226" w:rsidRPr="00D96226">
        <w:rPr>
          <w:sz w:val="22"/>
          <w:szCs w:val="22"/>
        </w:rPr>
        <w:t>provided comprehensive notes categorised by a diagnosis and/or symptom, providing specific ways in which a mental health condition can impact a student’s learning and attainment. For example, ‘fatigue and cognitive effect’ was identified and its impact on ‘memory impairment’</w:t>
      </w:r>
      <w:r w:rsidR="003F6BD3">
        <w:rPr>
          <w:sz w:val="22"/>
          <w:szCs w:val="22"/>
        </w:rPr>
        <w:t>,</w:t>
      </w:r>
      <w:r w:rsidR="00D96226" w:rsidRPr="00D96226">
        <w:rPr>
          <w:sz w:val="22"/>
          <w:szCs w:val="22"/>
        </w:rPr>
        <w:t xml:space="preserve"> as well as, ‘low mood and anxiety affecting willingness to attend lectures’. </w:t>
      </w:r>
    </w:p>
    <w:p w14:paraId="1CE52DAC" w14:textId="77777777" w:rsidR="005F3E35" w:rsidRPr="005F3E35" w:rsidRDefault="005F3E35" w:rsidP="005F3E35">
      <w:pPr>
        <w:ind w:left="357" w:hanging="357"/>
        <w:rPr>
          <w:b/>
          <w:bCs/>
          <w:sz w:val="22"/>
          <w:szCs w:val="22"/>
        </w:rPr>
      </w:pPr>
    </w:p>
    <w:p w14:paraId="6255EB80" w14:textId="48532B7B" w:rsidR="005F3E35" w:rsidRPr="005F3E35" w:rsidRDefault="00D96226" w:rsidP="008235CB">
      <w:pPr>
        <w:numPr>
          <w:ilvl w:val="0"/>
          <w:numId w:val="14"/>
        </w:numPr>
        <w:spacing w:before="100" w:beforeAutospacing="1" w:after="100" w:afterAutospacing="1" w:line="240" w:lineRule="auto"/>
        <w:ind w:left="0"/>
        <w:contextualSpacing/>
        <w:rPr>
          <w:b/>
          <w:bCs/>
          <w:sz w:val="22"/>
          <w:szCs w:val="22"/>
        </w:rPr>
      </w:pPr>
      <w:r w:rsidRPr="00D96226">
        <w:rPr>
          <w:b/>
          <w:bCs/>
          <w:sz w:val="22"/>
          <w:szCs w:val="22"/>
        </w:rPr>
        <w:t>Gr</w:t>
      </w:r>
      <w:r w:rsidR="00563536">
        <w:rPr>
          <w:b/>
          <w:bCs/>
          <w:sz w:val="22"/>
          <w:szCs w:val="22"/>
        </w:rPr>
        <w:t>oup D</w:t>
      </w:r>
      <w:r w:rsidRPr="00D96226">
        <w:rPr>
          <w:b/>
          <w:bCs/>
          <w:sz w:val="22"/>
          <w:szCs w:val="22"/>
        </w:rPr>
        <w:t xml:space="preserve"> </w:t>
      </w:r>
      <w:r w:rsidRPr="00D96226">
        <w:rPr>
          <w:sz w:val="22"/>
          <w:szCs w:val="22"/>
        </w:rPr>
        <w:t>wrote extensive and specific notes categorised by</w:t>
      </w:r>
      <w:r w:rsidR="00B228B0">
        <w:rPr>
          <w:sz w:val="22"/>
          <w:szCs w:val="22"/>
        </w:rPr>
        <w:t>,</w:t>
      </w:r>
      <w:r w:rsidRPr="00D96226">
        <w:rPr>
          <w:sz w:val="22"/>
          <w:szCs w:val="22"/>
        </w:rPr>
        <w:t xml:space="preserve"> </w:t>
      </w:r>
      <w:r w:rsidR="00B228B0">
        <w:rPr>
          <w:sz w:val="22"/>
          <w:szCs w:val="22"/>
        </w:rPr>
        <w:t>‘</w:t>
      </w:r>
      <w:r w:rsidRPr="00D96226">
        <w:rPr>
          <w:i/>
          <w:iCs/>
          <w:sz w:val="22"/>
          <w:szCs w:val="22"/>
        </w:rPr>
        <w:t>Race</w:t>
      </w:r>
      <w:r w:rsidRPr="00D96226">
        <w:rPr>
          <w:sz w:val="22"/>
          <w:szCs w:val="22"/>
        </w:rPr>
        <w:t xml:space="preserve">, </w:t>
      </w:r>
      <w:r w:rsidRPr="00D96226">
        <w:rPr>
          <w:i/>
          <w:iCs/>
          <w:sz w:val="22"/>
          <w:szCs w:val="22"/>
        </w:rPr>
        <w:t>Cultural</w:t>
      </w:r>
      <w:r w:rsidRPr="00D96226">
        <w:rPr>
          <w:sz w:val="22"/>
          <w:szCs w:val="22"/>
        </w:rPr>
        <w:t xml:space="preserve">, </w:t>
      </w:r>
      <w:r w:rsidRPr="00D96226">
        <w:rPr>
          <w:i/>
          <w:iCs/>
          <w:sz w:val="22"/>
          <w:szCs w:val="22"/>
        </w:rPr>
        <w:t>Institutional</w:t>
      </w:r>
      <w:r w:rsidRPr="00D96226">
        <w:rPr>
          <w:sz w:val="22"/>
          <w:szCs w:val="22"/>
        </w:rPr>
        <w:t xml:space="preserve"> and </w:t>
      </w:r>
      <w:r w:rsidRPr="00D96226">
        <w:rPr>
          <w:i/>
          <w:iCs/>
          <w:sz w:val="22"/>
          <w:szCs w:val="22"/>
        </w:rPr>
        <w:t>Money</w:t>
      </w:r>
      <w:r w:rsidR="00B228B0">
        <w:rPr>
          <w:i/>
          <w:iCs/>
          <w:sz w:val="22"/>
          <w:szCs w:val="22"/>
        </w:rPr>
        <w:t>’</w:t>
      </w:r>
      <w:r w:rsidRPr="00D96226">
        <w:rPr>
          <w:i/>
          <w:iCs/>
          <w:sz w:val="22"/>
          <w:szCs w:val="22"/>
        </w:rPr>
        <w:t xml:space="preserve"> </w:t>
      </w:r>
      <w:r w:rsidRPr="00D96226">
        <w:rPr>
          <w:sz w:val="22"/>
          <w:szCs w:val="22"/>
        </w:rPr>
        <w:t>sub-headings</w:t>
      </w:r>
      <w:r w:rsidRPr="00D96226">
        <w:rPr>
          <w:i/>
          <w:iCs/>
          <w:sz w:val="22"/>
          <w:szCs w:val="22"/>
        </w:rPr>
        <w:t xml:space="preserve"> </w:t>
      </w:r>
      <w:r w:rsidRPr="00D96226">
        <w:rPr>
          <w:sz w:val="22"/>
          <w:szCs w:val="22"/>
        </w:rPr>
        <w:t>before the prompt sheets were provided. The complexity of their responses was also apparent as they included contradictions, for example, around families with little HE experience being unable to offer academic support but exerting pressure through expectations. Another area this group identified was the importance of having black role models to encourage aspiration and a suitable work ethos</w:t>
      </w:r>
      <w:r w:rsidR="00B74725">
        <w:rPr>
          <w:sz w:val="22"/>
          <w:szCs w:val="22"/>
        </w:rPr>
        <w:t>,</w:t>
      </w:r>
      <w:r w:rsidRPr="00D96226">
        <w:rPr>
          <w:sz w:val="22"/>
          <w:szCs w:val="22"/>
        </w:rPr>
        <w:t xml:space="preserve"> as well as PATs and peers who were relatable, as this impacted on the likelihood of them asking for help when necessary. Also, the issue of representation in the learning environment was raised </w:t>
      </w:r>
      <w:r w:rsidR="004E689D" w:rsidRPr="00D96226">
        <w:rPr>
          <w:sz w:val="22"/>
          <w:szCs w:val="22"/>
        </w:rPr>
        <w:t>regarding</w:t>
      </w:r>
      <w:r w:rsidRPr="00D96226">
        <w:rPr>
          <w:sz w:val="22"/>
          <w:szCs w:val="22"/>
        </w:rPr>
        <w:t xml:space="preserve"> materials</w:t>
      </w:r>
      <w:r w:rsidR="007A49A1">
        <w:rPr>
          <w:sz w:val="22"/>
          <w:szCs w:val="22"/>
        </w:rPr>
        <w:t xml:space="preserve"> and </w:t>
      </w:r>
      <w:r w:rsidRPr="00D96226">
        <w:rPr>
          <w:sz w:val="22"/>
          <w:szCs w:val="22"/>
        </w:rPr>
        <w:t xml:space="preserve">resources. Additionally, finance was referred to </w:t>
      </w:r>
      <w:r w:rsidR="004E689D" w:rsidRPr="00D96226">
        <w:rPr>
          <w:sz w:val="22"/>
          <w:szCs w:val="22"/>
        </w:rPr>
        <w:t>regarding</w:t>
      </w:r>
      <w:r w:rsidRPr="00D96226">
        <w:rPr>
          <w:sz w:val="22"/>
          <w:szCs w:val="22"/>
        </w:rPr>
        <w:t xml:space="preserve"> the use of paid platforms for revision, the length of the programme and the cost of participating in extra-curricular activities.  </w:t>
      </w:r>
    </w:p>
    <w:p w14:paraId="65C7A9C1" w14:textId="134F3FF9" w:rsidR="00D96226" w:rsidRPr="005F3E35" w:rsidRDefault="00D96226" w:rsidP="005F3E35">
      <w:pPr>
        <w:ind w:left="357" w:hanging="357"/>
        <w:rPr>
          <w:sz w:val="22"/>
          <w:szCs w:val="22"/>
        </w:rPr>
      </w:pPr>
      <w:r w:rsidRPr="005F3E35">
        <w:rPr>
          <w:sz w:val="22"/>
          <w:szCs w:val="22"/>
        </w:rPr>
        <w:t xml:space="preserve"> </w:t>
      </w:r>
    </w:p>
    <w:p w14:paraId="37C82E7A" w14:textId="53A1B30F" w:rsidR="00D96226" w:rsidRPr="00D96226" w:rsidRDefault="00563536" w:rsidP="008235CB">
      <w:pPr>
        <w:numPr>
          <w:ilvl w:val="0"/>
          <w:numId w:val="14"/>
        </w:numPr>
        <w:spacing w:before="100" w:beforeAutospacing="1" w:after="100" w:afterAutospacing="1" w:line="240" w:lineRule="auto"/>
        <w:ind w:left="0"/>
        <w:contextualSpacing/>
        <w:rPr>
          <w:b/>
          <w:bCs/>
          <w:sz w:val="22"/>
          <w:szCs w:val="22"/>
        </w:rPr>
      </w:pPr>
      <w:r>
        <w:rPr>
          <w:b/>
          <w:bCs/>
          <w:sz w:val="22"/>
          <w:szCs w:val="22"/>
        </w:rPr>
        <w:t>Group E</w:t>
      </w:r>
      <w:r w:rsidR="00D96226" w:rsidRPr="00D96226">
        <w:rPr>
          <w:b/>
          <w:bCs/>
          <w:sz w:val="22"/>
          <w:szCs w:val="22"/>
        </w:rPr>
        <w:t xml:space="preserve"> </w:t>
      </w:r>
      <w:r w:rsidR="00D96226" w:rsidRPr="00D96226">
        <w:rPr>
          <w:sz w:val="22"/>
          <w:szCs w:val="22"/>
        </w:rPr>
        <w:t>wrote mostly in short bullet points which were later transferred into subheadings of</w:t>
      </w:r>
      <w:r w:rsidR="00B228B0">
        <w:rPr>
          <w:sz w:val="22"/>
          <w:szCs w:val="22"/>
        </w:rPr>
        <w:t>,</w:t>
      </w:r>
      <w:r w:rsidR="00D96226" w:rsidRPr="00D96226">
        <w:rPr>
          <w:sz w:val="22"/>
          <w:szCs w:val="22"/>
        </w:rPr>
        <w:t xml:space="preserve"> </w:t>
      </w:r>
      <w:r w:rsidR="00B228B0">
        <w:rPr>
          <w:sz w:val="22"/>
          <w:szCs w:val="22"/>
        </w:rPr>
        <w:t>‘</w:t>
      </w:r>
      <w:r w:rsidR="00D96226" w:rsidRPr="00D96226">
        <w:rPr>
          <w:i/>
          <w:iCs/>
          <w:sz w:val="22"/>
          <w:szCs w:val="22"/>
        </w:rPr>
        <w:t>Transition to University</w:t>
      </w:r>
      <w:r w:rsidR="00D96226" w:rsidRPr="00D96226">
        <w:rPr>
          <w:sz w:val="22"/>
          <w:szCs w:val="22"/>
        </w:rPr>
        <w:t xml:space="preserve"> and </w:t>
      </w:r>
      <w:r w:rsidR="00B228B0">
        <w:rPr>
          <w:i/>
          <w:iCs/>
          <w:sz w:val="22"/>
          <w:szCs w:val="22"/>
        </w:rPr>
        <w:t>Career</w:t>
      </w:r>
      <w:r w:rsidR="00D96226" w:rsidRPr="00D96226">
        <w:rPr>
          <w:i/>
          <w:iCs/>
          <w:sz w:val="22"/>
          <w:szCs w:val="22"/>
        </w:rPr>
        <w:t xml:space="preserve"> Advice</w:t>
      </w:r>
      <w:r w:rsidR="00B228B0">
        <w:rPr>
          <w:i/>
          <w:iCs/>
          <w:sz w:val="22"/>
          <w:szCs w:val="22"/>
        </w:rPr>
        <w:t>’</w:t>
      </w:r>
      <w:r w:rsidR="00B228B0">
        <w:rPr>
          <w:sz w:val="22"/>
          <w:szCs w:val="22"/>
        </w:rPr>
        <w:t xml:space="preserve">. </w:t>
      </w:r>
      <w:r w:rsidR="00D96226" w:rsidRPr="00D96226">
        <w:rPr>
          <w:sz w:val="22"/>
          <w:szCs w:val="22"/>
        </w:rPr>
        <w:t>The data queried the university’s assumption that, ‘assessment types are suitable for all groups’</w:t>
      </w:r>
      <w:r w:rsidR="003F6BD3">
        <w:rPr>
          <w:sz w:val="22"/>
          <w:szCs w:val="22"/>
        </w:rPr>
        <w:t>,</w:t>
      </w:r>
      <w:r w:rsidR="00D96226" w:rsidRPr="00D96226">
        <w:rPr>
          <w:sz w:val="22"/>
          <w:szCs w:val="22"/>
        </w:rPr>
        <w:t xml:space="preserve"> particularly in relation to students with mental ill health. Reference was mainly made to transitional difficulties and ‘culture shock’ as well as</w:t>
      </w:r>
      <w:r>
        <w:rPr>
          <w:sz w:val="22"/>
          <w:szCs w:val="22"/>
        </w:rPr>
        <w:t>,</w:t>
      </w:r>
      <w:r w:rsidR="00D96226" w:rsidRPr="00D96226">
        <w:rPr>
          <w:sz w:val="22"/>
          <w:szCs w:val="22"/>
        </w:rPr>
        <w:t xml:space="preserve"> ‘ties to home’.</w:t>
      </w:r>
      <w:r w:rsidR="00D96226" w:rsidRPr="00D96226">
        <w:rPr>
          <w:b/>
          <w:bCs/>
          <w:sz w:val="22"/>
          <w:szCs w:val="22"/>
        </w:rPr>
        <w:t xml:space="preserve">  </w:t>
      </w:r>
      <w:r w:rsidR="00D96226" w:rsidRPr="00563536">
        <w:rPr>
          <w:b/>
          <w:bCs/>
          <w:sz w:val="22"/>
          <w:szCs w:val="22"/>
        </w:rPr>
        <w:t>‘</w:t>
      </w:r>
      <w:r w:rsidR="00D96226" w:rsidRPr="00563536">
        <w:rPr>
          <w:sz w:val="22"/>
          <w:szCs w:val="22"/>
        </w:rPr>
        <w:t>Impostor syndrome’</w:t>
      </w:r>
      <w:r w:rsidR="00D96226" w:rsidRPr="00D96226">
        <w:rPr>
          <w:i/>
          <w:iCs/>
          <w:sz w:val="22"/>
          <w:szCs w:val="22"/>
        </w:rPr>
        <w:t xml:space="preserve"> </w:t>
      </w:r>
      <w:r w:rsidR="00D96226" w:rsidRPr="00D96226">
        <w:rPr>
          <w:sz w:val="22"/>
          <w:szCs w:val="22"/>
        </w:rPr>
        <w:t xml:space="preserve">was also referred to and </w:t>
      </w:r>
      <w:r>
        <w:rPr>
          <w:sz w:val="22"/>
          <w:szCs w:val="22"/>
        </w:rPr>
        <w:t xml:space="preserve">staff </w:t>
      </w:r>
      <w:r w:rsidR="00D96226" w:rsidRPr="00D96226">
        <w:rPr>
          <w:sz w:val="22"/>
          <w:szCs w:val="22"/>
        </w:rPr>
        <w:t xml:space="preserve">identified students’ low self-esteem, lack of resilience and not asking for help as potential reasons for the attainment gap. </w:t>
      </w:r>
    </w:p>
    <w:p w14:paraId="15ABBE3D" w14:textId="77777777" w:rsidR="00D96226" w:rsidRPr="00D96226" w:rsidRDefault="00D96226" w:rsidP="008235CB">
      <w:pPr>
        <w:spacing w:line="240" w:lineRule="auto"/>
        <w:rPr>
          <w:sz w:val="22"/>
          <w:szCs w:val="22"/>
        </w:rPr>
      </w:pPr>
    </w:p>
    <w:p w14:paraId="78ADDB4F" w14:textId="70266BA9" w:rsidR="00D96226" w:rsidRDefault="00D96226" w:rsidP="008235CB">
      <w:pPr>
        <w:pStyle w:val="ListParagraph"/>
        <w:numPr>
          <w:ilvl w:val="0"/>
          <w:numId w:val="24"/>
        </w:numPr>
        <w:spacing w:line="240" w:lineRule="auto"/>
        <w:ind w:left="0"/>
        <w:rPr>
          <w:b/>
          <w:bCs/>
          <w:sz w:val="22"/>
          <w:szCs w:val="22"/>
          <w:u w:val="single"/>
        </w:rPr>
      </w:pPr>
      <w:r w:rsidRPr="00563536">
        <w:rPr>
          <w:b/>
          <w:bCs/>
          <w:sz w:val="22"/>
          <w:szCs w:val="22"/>
          <w:u w:val="single"/>
        </w:rPr>
        <w:t xml:space="preserve">Discussion: </w:t>
      </w:r>
    </w:p>
    <w:p w14:paraId="40C36BE5" w14:textId="5FBE20CF" w:rsidR="00B228B0" w:rsidRDefault="00D96226" w:rsidP="008235CB">
      <w:pPr>
        <w:spacing w:line="240" w:lineRule="auto"/>
        <w:rPr>
          <w:sz w:val="22"/>
          <w:szCs w:val="22"/>
        </w:rPr>
      </w:pPr>
      <w:r w:rsidRPr="00D96226">
        <w:rPr>
          <w:sz w:val="22"/>
          <w:szCs w:val="22"/>
        </w:rPr>
        <w:t xml:space="preserve">As is to be expected, Groups B and D provided much richer data than Groups A and </w:t>
      </w:r>
    </w:p>
    <w:p w14:paraId="0BCA0F17" w14:textId="61B54728" w:rsidR="00D96226" w:rsidRPr="00D96226" w:rsidRDefault="00D96226" w:rsidP="008235CB">
      <w:pPr>
        <w:spacing w:line="240" w:lineRule="auto"/>
        <w:rPr>
          <w:sz w:val="22"/>
          <w:szCs w:val="22"/>
        </w:rPr>
      </w:pPr>
      <w:r w:rsidRPr="00D96226">
        <w:rPr>
          <w:sz w:val="22"/>
          <w:szCs w:val="22"/>
        </w:rPr>
        <w:t xml:space="preserve">E, who do not meet the characteristics being discussed. Group B provided very </w:t>
      </w:r>
      <w:r w:rsidR="00B228B0">
        <w:rPr>
          <w:sz w:val="22"/>
          <w:szCs w:val="22"/>
        </w:rPr>
        <w:t xml:space="preserve">              </w:t>
      </w:r>
      <w:r w:rsidRPr="00D96226">
        <w:rPr>
          <w:sz w:val="22"/>
          <w:szCs w:val="22"/>
        </w:rPr>
        <w:t xml:space="preserve">detailed ideas about reasons why students with a variety of mental health diagnoses </w:t>
      </w:r>
      <w:r w:rsidR="00B228B0">
        <w:rPr>
          <w:sz w:val="22"/>
          <w:szCs w:val="22"/>
        </w:rPr>
        <w:t xml:space="preserve">         </w:t>
      </w:r>
      <w:r w:rsidRPr="00D96226">
        <w:rPr>
          <w:sz w:val="22"/>
          <w:szCs w:val="22"/>
        </w:rPr>
        <w:t xml:space="preserve">and associated symptoms may underperform, showing the benefits of engaging with </w:t>
      </w:r>
      <w:r w:rsidR="00B228B0">
        <w:rPr>
          <w:sz w:val="22"/>
          <w:szCs w:val="22"/>
        </w:rPr>
        <w:t xml:space="preserve">         </w:t>
      </w:r>
      <w:r w:rsidRPr="00D96226">
        <w:rPr>
          <w:sz w:val="22"/>
          <w:szCs w:val="22"/>
        </w:rPr>
        <w:t>this gro</w:t>
      </w:r>
      <w:r w:rsidR="00B228B0">
        <w:rPr>
          <w:sz w:val="22"/>
          <w:szCs w:val="22"/>
        </w:rPr>
        <w:t>up in trying to understand the</w:t>
      </w:r>
      <w:r w:rsidRPr="00D96226">
        <w:rPr>
          <w:sz w:val="22"/>
          <w:szCs w:val="22"/>
        </w:rPr>
        <w:t xml:space="preserve"> attainment gap.</w:t>
      </w:r>
    </w:p>
    <w:p w14:paraId="61B18F9D" w14:textId="77777777" w:rsidR="00D96226" w:rsidRPr="00D96226" w:rsidRDefault="00D96226" w:rsidP="008235CB">
      <w:pPr>
        <w:spacing w:line="240" w:lineRule="auto"/>
        <w:rPr>
          <w:sz w:val="22"/>
          <w:szCs w:val="22"/>
        </w:rPr>
      </w:pPr>
    </w:p>
    <w:p w14:paraId="73DF64F4" w14:textId="7E054866" w:rsidR="00B228B0" w:rsidRDefault="00D96226" w:rsidP="008235CB">
      <w:pPr>
        <w:spacing w:line="240" w:lineRule="auto"/>
        <w:rPr>
          <w:sz w:val="22"/>
          <w:szCs w:val="22"/>
        </w:rPr>
      </w:pPr>
      <w:r w:rsidRPr="00D96226">
        <w:rPr>
          <w:sz w:val="22"/>
          <w:szCs w:val="22"/>
        </w:rPr>
        <w:t xml:space="preserve">Group D also provided detailed points which illustrated the wide and complex nature </w:t>
      </w:r>
    </w:p>
    <w:p w14:paraId="5C30EC8F" w14:textId="4050BE76" w:rsidR="00B228B0" w:rsidRDefault="00D96226" w:rsidP="008235CB">
      <w:pPr>
        <w:spacing w:line="240" w:lineRule="auto"/>
        <w:rPr>
          <w:sz w:val="22"/>
          <w:szCs w:val="22"/>
        </w:rPr>
      </w:pPr>
      <w:r w:rsidRPr="00D96226">
        <w:rPr>
          <w:sz w:val="22"/>
          <w:szCs w:val="22"/>
        </w:rPr>
        <w:t>of disadvantage reflected in the literature</w:t>
      </w:r>
      <w:r w:rsidR="00B228B0" w:rsidRPr="00B228B0">
        <w:rPr>
          <w:sz w:val="22"/>
          <w:szCs w:val="22"/>
          <w:vertAlign w:val="superscript"/>
        </w:rPr>
        <w:t>2</w:t>
      </w:r>
      <w:r w:rsidRPr="00D96226">
        <w:rPr>
          <w:sz w:val="22"/>
          <w:szCs w:val="22"/>
        </w:rPr>
        <w:t xml:space="preserve"> and the difficulty of establishing </w:t>
      </w:r>
    </w:p>
    <w:p w14:paraId="7599E9C8" w14:textId="4F7B972D" w:rsidR="008235CB" w:rsidRDefault="00D96226" w:rsidP="008235CB">
      <w:pPr>
        <w:spacing w:line="240" w:lineRule="auto"/>
        <w:rPr>
          <w:sz w:val="22"/>
          <w:szCs w:val="22"/>
        </w:rPr>
      </w:pPr>
      <w:r w:rsidRPr="00D96226">
        <w:rPr>
          <w:sz w:val="22"/>
          <w:szCs w:val="22"/>
        </w:rPr>
        <w:t xml:space="preserve">correlations between outcomes and </w:t>
      </w:r>
      <w:r w:rsidR="003F6BD3">
        <w:rPr>
          <w:sz w:val="22"/>
          <w:szCs w:val="22"/>
        </w:rPr>
        <w:t>demographic</w:t>
      </w:r>
      <w:r w:rsidRPr="00D96226">
        <w:rPr>
          <w:sz w:val="22"/>
          <w:szCs w:val="22"/>
        </w:rPr>
        <w:t xml:space="preserve"> characteristics</w:t>
      </w:r>
      <w:r w:rsidR="00E256DB">
        <w:rPr>
          <w:sz w:val="22"/>
          <w:szCs w:val="22"/>
        </w:rPr>
        <w:t xml:space="preserve">. This was </w:t>
      </w:r>
      <w:r w:rsidRPr="00D96226">
        <w:rPr>
          <w:sz w:val="22"/>
          <w:szCs w:val="22"/>
        </w:rPr>
        <w:t xml:space="preserve">particularly </w:t>
      </w:r>
    </w:p>
    <w:p w14:paraId="08A15275" w14:textId="239B6AE0" w:rsidR="00D96226" w:rsidRPr="008235CB" w:rsidRDefault="00E256DB" w:rsidP="008235CB">
      <w:pPr>
        <w:spacing w:line="240" w:lineRule="auto"/>
        <w:rPr>
          <w:sz w:val="22"/>
          <w:szCs w:val="22"/>
        </w:rPr>
      </w:pPr>
      <w:r>
        <w:rPr>
          <w:sz w:val="22"/>
          <w:szCs w:val="22"/>
        </w:rPr>
        <w:t xml:space="preserve">noted </w:t>
      </w:r>
      <w:r w:rsidR="00D96226" w:rsidRPr="00D96226">
        <w:rPr>
          <w:sz w:val="22"/>
          <w:szCs w:val="22"/>
        </w:rPr>
        <w:t>in relation to ethnicity and social class</w:t>
      </w:r>
      <w:r w:rsidR="004E577A">
        <w:rPr>
          <w:sz w:val="22"/>
          <w:szCs w:val="22"/>
        </w:rPr>
        <w:t xml:space="preserve">, as well as </w:t>
      </w:r>
      <w:r w:rsidR="00250494" w:rsidRPr="004E577A">
        <w:rPr>
          <w:sz w:val="22"/>
          <w:szCs w:val="22"/>
        </w:rPr>
        <w:t>intersectio</w:t>
      </w:r>
      <w:r w:rsidR="00563536" w:rsidRPr="004E577A">
        <w:rPr>
          <w:sz w:val="22"/>
          <w:szCs w:val="22"/>
        </w:rPr>
        <w:t>nal factors,</w:t>
      </w:r>
      <w:r w:rsidR="00563536">
        <w:rPr>
          <w:sz w:val="22"/>
          <w:szCs w:val="22"/>
        </w:rPr>
        <w:t xml:space="preserve"> </w:t>
      </w:r>
      <w:r w:rsidR="00D96226" w:rsidRPr="00D96226">
        <w:rPr>
          <w:sz w:val="22"/>
          <w:szCs w:val="22"/>
        </w:rPr>
        <w:t xml:space="preserve">again providing insights which only students within this demographic group </w:t>
      </w:r>
      <w:r w:rsidR="00250494">
        <w:rPr>
          <w:sz w:val="22"/>
          <w:szCs w:val="22"/>
        </w:rPr>
        <w:t>could give.</w:t>
      </w:r>
      <w:r w:rsidR="00B228B0" w:rsidRPr="00250494">
        <w:rPr>
          <w:sz w:val="22"/>
          <w:szCs w:val="22"/>
        </w:rPr>
        <w:t xml:space="preserve">   </w:t>
      </w:r>
    </w:p>
    <w:p w14:paraId="2FE50B13" w14:textId="6E8D0B6E" w:rsidR="008235CB" w:rsidRDefault="00D96226" w:rsidP="008235CB">
      <w:pPr>
        <w:spacing w:before="100" w:beforeAutospacing="1" w:after="100" w:afterAutospacing="1" w:line="240" w:lineRule="auto"/>
        <w:rPr>
          <w:sz w:val="22"/>
          <w:szCs w:val="22"/>
        </w:rPr>
      </w:pPr>
      <w:r w:rsidRPr="00D96226">
        <w:rPr>
          <w:sz w:val="22"/>
          <w:szCs w:val="22"/>
        </w:rPr>
        <w:lastRenderedPageBreak/>
        <w:t xml:space="preserve">Group E’s data focused on schooling, preparation for university and medicine, and </w:t>
      </w:r>
      <w:r w:rsidR="00563536">
        <w:rPr>
          <w:sz w:val="22"/>
          <w:szCs w:val="22"/>
        </w:rPr>
        <w:t xml:space="preserve">             </w:t>
      </w:r>
      <w:r w:rsidRPr="00D96226">
        <w:rPr>
          <w:sz w:val="22"/>
          <w:szCs w:val="22"/>
        </w:rPr>
        <w:t xml:space="preserve">transition, attributing the attainment gap to </w:t>
      </w:r>
      <w:r w:rsidR="00164C6B">
        <w:rPr>
          <w:sz w:val="22"/>
          <w:szCs w:val="22"/>
        </w:rPr>
        <w:t>‘</w:t>
      </w:r>
      <w:r w:rsidRPr="00D96226">
        <w:rPr>
          <w:sz w:val="22"/>
          <w:szCs w:val="22"/>
        </w:rPr>
        <w:t>student deficit</w:t>
      </w:r>
      <w:r w:rsidR="00164C6B">
        <w:rPr>
          <w:sz w:val="22"/>
          <w:szCs w:val="22"/>
        </w:rPr>
        <w:t>’</w:t>
      </w:r>
      <w:r w:rsidRPr="00D96226">
        <w:rPr>
          <w:sz w:val="22"/>
          <w:szCs w:val="22"/>
        </w:rPr>
        <w:t xml:space="preserve"> and lack of adequate preparation for university, academically, domestically and personally.</w:t>
      </w:r>
    </w:p>
    <w:p w14:paraId="2E09AE84" w14:textId="4E9DD0CB" w:rsidR="00D96226" w:rsidRPr="005F3E35" w:rsidRDefault="005F3E35" w:rsidP="005F3E35">
      <w:pPr>
        <w:spacing w:after="160" w:line="259" w:lineRule="auto"/>
        <w:rPr>
          <w:sz w:val="22"/>
          <w:szCs w:val="22"/>
        </w:rPr>
      </w:pPr>
      <w:r w:rsidRPr="005F3E35">
        <w:rPr>
          <w:sz w:val="22"/>
          <w:szCs w:val="22"/>
        </w:rPr>
        <w:t>5.</w:t>
      </w:r>
      <w:r>
        <w:rPr>
          <w:sz w:val="22"/>
          <w:szCs w:val="22"/>
        </w:rPr>
        <w:t xml:space="preserve"> </w:t>
      </w:r>
      <w:r w:rsidR="008D146E" w:rsidRPr="005F3E35">
        <w:rPr>
          <w:rFonts w:eastAsia="Times New Roman" w:cs="Times New Roman"/>
          <w:b/>
          <w:bCs/>
          <w:sz w:val="22"/>
          <w:szCs w:val="22"/>
          <w:u w:val="single"/>
          <w:lang w:eastAsia="en-GB"/>
        </w:rPr>
        <w:t>Plenary Presentation</w:t>
      </w:r>
      <w:r w:rsidR="005D2D93" w:rsidRPr="005F3E35">
        <w:rPr>
          <w:rFonts w:eastAsia="Times New Roman" w:cs="Times New Roman"/>
          <w:b/>
          <w:bCs/>
          <w:sz w:val="22"/>
          <w:szCs w:val="22"/>
          <w:u w:val="single"/>
          <w:lang w:eastAsia="en-GB"/>
        </w:rPr>
        <w:t xml:space="preserve">: </w:t>
      </w:r>
      <w:r w:rsidR="008D146E" w:rsidRPr="005F3E35">
        <w:rPr>
          <w:rFonts w:eastAsia="Times New Roman" w:cs="Times New Roman"/>
          <w:b/>
          <w:bCs/>
          <w:sz w:val="22"/>
          <w:szCs w:val="22"/>
          <w:u w:val="single"/>
          <w:lang w:eastAsia="en-GB"/>
        </w:rPr>
        <w:t xml:space="preserve">Clarification of Notes and </w:t>
      </w:r>
      <w:r w:rsidR="00D96226" w:rsidRPr="005F3E35">
        <w:rPr>
          <w:b/>
          <w:bCs/>
          <w:sz w:val="22"/>
          <w:szCs w:val="22"/>
          <w:u w:val="single"/>
        </w:rPr>
        <w:t>‘How to address the attainment gap’</w:t>
      </w:r>
      <w:r>
        <w:rPr>
          <w:b/>
          <w:bCs/>
          <w:sz w:val="22"/>
          <w:szCs w:val="22"/>
          <w:u w:val="single"/>
        </w:rPr>
        <w:t xml:space="preserve"> </w:t>
      </w:r>
    </w:p>
    <w:p w14:paraId="4478BF4B" w14:textId="503947C4" w:rsidR="008D146E" w:rsidRDefault="00164C6B" w:rsidP="008235CB">
      <w:pPr>
        <w:spacing w:before="100" w:beforeAutospacing="1" w:after="100" w:afterAutospacing="1" w:line="240" w:lineRule="auto"/>
        <w:contextualSpacing/>
        <w:rPr>
          <w:sz w:val="22"/>
          <w:szCs w:val="22"/>
        </w:rPr>
      </w:pPr>
      <w:r>
        <w:rPr>
          <w:sz w:val="22"/>
          <w:szCs w:val="22"/>
        </w:rPr>
        <w:t>The second part of the workshop focused on presenting the small group data</w:t>
      </w:r>
      <w:r w:rsidR="00CD0451">
        <w:rPr>
          <w:sz w:val="22"/>
          <w:szCs w:val="22"/>
        </w:rPr>
        <w:t xml:space="preserve"> to all groups</w:t>
      </w:r>
      <w:r>
        <w:rPr>
          <w:sz w:val="22"/>
          <w:szCs w:val="22"/>
        </w:rPr>
        <w:t xml:space="preserve">, getting further elaboration and </w:t>
      </w:r>
      <w:r w:rsidR="004E689D">
        <w:rPr>
          <w:sz w:val="22"/>
          <w:szCs w:val="22"/>
        </w:rPr>
        <w:t>clarification,</w:t>
      </w:r>
      <w:r w:rsidR="00CD0451">
        <w:rPr>
          <w:sz w:val="22"/>
          <w:szCs w:val="22"/>
        </w:rPr>
        <w:t xml:space="preserve"> and </w:t>
      </w:r>
      <w:r w:rsidR="008D146E">
        <w:rPr>
          <w:sz w:val="22"/>
          <w:szCs w:val="22"/>
        </w:rPr>
        <w:t xml:space="preserve">gathering </w:t>
      </w:r>
      <w:r>
        <w:rPr>
          <w:sz w:val="22"/>
          <w:szCs w:val="22"/>
        </w:rPr>
        <w:t>s</w:t>
      </w:r>
      <w:r w:rsidRPr="00D96226">
        <w:rPr>
          <w:sz w:val="22"/>
          <w:szCs w:val="22"/>
        </w:rPr>
        <w:t>uggestions put forward by participants</w:t>
      </w:r>
      <w:r w:rsidR="008D146E">
        <w:rPr>
          <w:sz w:val="22"/>
          <w:szCs w:val="22"/>
        </w:rPr>
        <w:t xml:space="preserve">. </w:t>
      </w:r>
    </w:p>
    <w:p w14:paraId="674F6E35" w14:textId="77777777" w:rsidR="00164C6B" w:rsidRDefault="00164C6B" w:rsidP="008235CB">
      <w:pPr>
        <w:spacing w:before="100" w:beforeAutospacing="1" w:after="100" w:afterAutospacing="1" w:line="240" w:lineRule="auto"/>
        <w:contextualSpacing/>
        <w:rPr>
          <w:sz w:val="22"/>
          <w:szCs w:val="22"/>
        </w:rPr>
      </w:pPr>
    </w:p>
    <w:p w14:paraId="6D43D432" w14:textId="77777777" w:rsidR="008D146E" w:rsidRDefault="008D146E" w:rsidP="008235CB">
      <w:pPr>
        <w:spacing w:before="100" w:beforeAutospacing="1" w:after="100" w:afterAutospacing="1" w:line="240" w:lineRule="auto"/>
        <w:contextualSpacing/>
        <w:rPr>
          <w:sz w:val="22"/>
          <w:szCs w:val="22"/>
        </w:rPr>
      </w:pPr>
      <w:r>
        <w:rPr>
          <w:sz w:val="22"/>
          <w:szCs w:val="22"/>
        </w:rPr>
        <w:t>Post meeting the project group separated suggestions into three categories:</w:t>
      </w:r>
    </w:p>
    <w:p w14:paraId="5E308669" w14:textId="3590C2E0" w:rsidR="008D146E" w:rsidRDefault="008D146E" w:rsidP="008235CB">
      <w:pPr>
        <w:pStyle w:val="ListParagraph"/>
        <w:numPr>
          <w:ilvl w:val="0"/>
          <w:numId w:val="25"/>
        </w:numPr>
        <w:spacing w:before="100" w:beforeAutospacing="1" w:after="100" w:afterAutospacing="1" w:line="240" w:lineRule="auto"/>
        <w:ind w:left="0"/>
        <w:rPr>
          <w:sz w:val="22"/>
          <w:szCs w:val="22"/>
        </w:rPr>
      </w:pPr>
      <w:r>
        <w:rPr>
          <w:sz w:val="22"/>
          <w:szCs w:val="22"/>
        </w:rPr>
        <w:t>Suggestions that were flagged as already happening to be shared with</w:t>
      </w:r>
      <w:r w:rsidR="00B93565">
        <w:rPr>
          <w:sz w:val="22"/>
          <w:szCs w:val="22"/>
        </w:rPr>
        <w:t xml:space="preserve"> </w:t>
      </w:r>
      <w:r w:rsidR="003605E5">
        <w:rPr>
          <w:sz w:val="22"/>
          <w:szCs w:val="22"/>
        </w:rPr>
        <w:t>relevant faculty</w:t>
      </w:r>
      <w:r>
        <w:rPr>
          <w:sz w:val="22"/>
          <w:szCs w:val="22"/>
        </w:rPr>
        <w:t xml:space="preserve"> staff</w:t>
      </w:r>
      <w:r w:rsidR="00AB3380">
        <w:rPr>
          <w:sz w:val="22"/>
          <w:szCs w:val="22"/>
        </w:rPr>
        <w:t>,</w:t>
      </w:r>
      <w:r>
        <w:rPr>
          <w:sz w:val="22"/>
          <w:szCs w:val="22"/>
        </w:rPr>
        <w:t xml:space="preserve"> with a view to raising more awareness</w:t>
      </w:r>
      <w:r w:rsidR="00B93565">
        <w:rPr>
          <w:sz w:val="22"/>
          <w:szCs w:val="22"/>
        </w:rPr>
        <w:t xml:space="preserve"> among students</w:t>
      </w:r>
      <w:r>
        <w:rPr>
          <w:sz w:val="22"/>
          <w:szCs w:val="22"/>
        </w:rPr>
        <w:t xml:space="preserve"> eg report and support and disability process for placements</w:t>
      </w:r>
    </w:p>
    <w:p w14:paraId="06A15AEA" w14:textId="7BB31A67" w:rsidR="00B93565" w:rsidRPr="00CD0451" w:rsidRDefault="008D146E" w:rsidP="008235CB">
      <w:pPr>
        <w:pStyle w:val="ListParagraph"/>
        <w:numPr>
          <w:ilvl w:val="0"/>
          <w:numId w:val="25"/>
        </w:numPr>
        <w:spacing w:before="100" w:beforeAutospacing="1" w:after="100" w:afterAutospacing="1" w:line="240" w:lineRule="auto"/>
        <w:ind w:left="0"/>
        <w:rPr>
          <w:sz w:val="22"/>
          <w:szCs w:val="22"/>
        </w:rPr>
      </w:pPr>
      <w:r>
        <w:rPr>
          <w:sz w:val="22"/>
          <w:szCs w:val="22"/>
        </w:rPr>
        <w:t xml:space="preserve">Suggestions that were not in evidence and </w:t>
      </w:r>
      <w:r w:rsidR="00B93565">
        <w:rPr>
          <w:sz w:val="22"/>
          <w:szCs w:val="22"/>
        </w:rPr>
        <w:t>would be fed back to relevant faculty staff such as h</w:t>
      </w:r>
      <w:r w:rsidR="00B93565" w:rsidRPr="00D96226">
        <w:rPr>
          <w:rFonts w:cs="Lora"/>
          <w:color w:val="000000"/>
          <w:sz w:val="22"/>
          <w:szCs w:val="22"/>
        </w:rPr>
        <w:t>aving a university subscription to an educational resource</w:t>
      </w:r>
      <w:r w:rsidR="00B93565">
        <w:rPr>
          <w:rFonts w:cstheme="minorHAnsi"/>
          <w:color w:val="111111"/>
          <w:spacing w:val="-3"/>
          <w:sz w:val="22"/>
          <w:szCs w:val="22"/>
          <w:shd w:val="clear" w:color="auto" w:fill="FFFFFF"/>
        </w:rPr>
        <w:t xml:space="preserve"> </w:t>
      </w:r>
      <w:r w:rsidR="00C37988">
        <w:rPr>
          <w:rFonts w:cstheme="minorHAnsi"/>
          <w:color w:val="111111"/>
          <w:spacing w:val="-3"/>
          <w:sz w:val="22"/>
          <w:szCs w:val="22"/>
          <w:shd w:val="clear" w:color="auto" w:fill="FFFFFF"/>
        </w:rPr>
        <w:t>(</w:t>
      </w:r>
      <w:r w:rsidR="00B93565" w:rsidRPr="00D96226">
        <w:rPr>
          <w:rFonts w:cstheme="minorHAnsi"/>
          <w:color w:val="111111"/>
          <w:spacing w:val="-3"/>
          <w:sz w:val="22"/>
          <w:szCs w:val="22"/>
          <w:shd w:val="clear" w:color="auto" w:fill="FFFFFF"/>
        </w:rPr>
        <w:t>e.g. Osmosis, Passmed, Quesmed</w:t>
      </w:r>
      <w:r w:rsidR="00C37988">
        <w:rPr>
          <w:rFonts w:cstheme="minorHAnsi"/>
          <w:color w:val="111111"/>
          <w:spacing w:val="-3"/>
          <w:sz w:val="22"/>
          <w:szCs w:val="22"/>
          <w:shd w:val="clear" w:color="auto" w:fill="FFFFFF"/>
        </w:rPr>
        <w:t>)</w:t>
      </w:r>
      <w:r w:rsidR="00B93565" w:rsidRPr="00D96226">
        <w:rPr>
          <w:rFonts w:cs="Lora"/>
          <w:color w:val="000000"/>
          <w:sz w:val="22"/>
          <w:szCs w:val="22"/>
        </w:rPr>
        <w:t xml:space="preserve"> that</w:t>
      </w:r>
      <w:r w:rsidR="00B93565">
        <w:rPr>
          <w:rFonts w:cs="Lora"/>
          <w:color w:val="000000"/>
          <w:sz w:val="22"/>
          <w:szCs w:val="22"/>
        </w:rPr>
        <w:t xml:space="preserve"> </w:t>
      </w:r>
      <w:r w:rsidR="00B93565" w:rsidRPr="00D96226">
        <w:rPr>
          <w:rFonts w:cs="Lora"/>
          <w:color w:val="000000"/>
          <w:sz w:val="22"/>
          <w:szCs w:val="22"/>
        </w:rPr>
        <w:t xml:space="preserve">is </w:t>
      </w:r>
      <w:r w:rsidR="00B93565">
        <w:rPr>
          <w:rFonts w:cs="Lora"/>
          <w:color w:val="000000"/>
          <w:sz w:val="22"/>
          <w:szCs w:val="22"/>
        </w:rPr>
        <w:t>available and accessible to all from year 3 onwards</w:t>
      </w:r>
    </w:p>
    <w:p w14:paraId="7C31ED18" w14:textId="76ABAB8C" w:rsidR="003F6BD3" w:rsidRDefault="008D146E" w:rsidP="008235CB">
      <w:pPr>
        <w:pStyle w:val="ListParagraph"/>
        <w:numPr>
          <w:ilvl w:val="0"/>
          <w:numId w:val="25"/>
        </w:numPr>
        <w:spacing w:before="100" w:beforeAutospacing="1" w:after="100" w:afterAutospacing="1" w:line="240" w:lineRule="auto"/>
        <w:ind w:left="0"/>
        <w:rPr>
          <w:sz w:val="22"/>
          <w:szCs w:val="22"/>
        </w:rPr>
      </w:pPr>
      <w:r>
        <w:rPr>
          <w:sz w:val="22"/>
          <w:szCs w:val="22"/>
        </w:rPr>
        <w:t>Suggestions that</w:t>
      </w:r>
      <w:r w:rsidR="00CD0451">
        <w:rPr>
          <w:sz w:val="22"/>
          <w:szCs w:val="22"/>
        </w:rPr>
        <w:t xml:space="preserve"> would benefit from further research and development</w:t>
      </w:r>
      <w:r w:rsidR="00AB3380">
        <w:rPr>
          <w:sz w:val="22"/>
          <w:szCs w:val="22"/>
        </w:rPr>
        <w:t xml:space="preserve"> stated below</w:t>
      </w:r>
      <w:r w:rsidR="003F6BD3">
        <w:rPr>
          <w:sz w:val="22"/>
          <w:szCs w:val="22"/>
        </w:rPr>
        <w:t>:</w:t>
      </w:r>
      <w:r w:rsidR="00CD0451">
        <w:rPr>
          <w:sz w:val="22"/>
          <w:szCs w:val="22"/>
        </w:rPr>
        <w:t xml:space="preserve">  </w:t>
      </w:r>
      <w:r>
        <w:rPr>
          <w:sz w:val="22"/>
          <w:szCs w:val="22"/>
        </w:rPr>
        <w:t xml:space="preserve">  </w:t>
      </w:r>
    </w:p>
    <w:p w14:paraId="17BD0A73" w14:textId="77777777" w:rsidR="003F6BD3" w:rsidRDefault="003F6BD3" w:rsidP="003F6BD3">
      <w:pPr>
        <w:pStyle w:val="ListParagraph"/>
        <w:numPr>
          <w:ilvl w:val="0"/>
          <w:numId w:val="0"/>
        </w:numPr>
        <w:spacing w:before="100" w:beforeAutospacing="1" w:after="100" w:afterAutospacing="1" w:line="240" w:lineRule="auto"/>
        <w:rPr>
          <w:sz w:val="22"/>
          <w:szCs w:val="22"/>
        </w:rPr>
      </w:pPr>
    </w:p>
    <w:p w14:paraId="6E85849A" w14:textId="0C5E35EF" w:rsidR="003F6BD3" w:rsidRPr="003F6BD3" w:rsidRDefault="003F6BD3" w:rsidP="003F6BD3">
      <w:pPr>
        <w:pStyle w:val="ListParagraph"/>
        <w:numPr>
          <w:ilvl w:val="0"/>
          <w:numId w:val="27"/>
        </w:numPr>
        <w:spacing w:before="100" w:beforeAutospacing="1" w:after="100" w:afterAutospacing="1" w:line="240" w:lineRule="auto"/>
        <w:rPr>
          <w:rFonts w:cstheme="minorHAnsi"/>
          <w:i/>
          <w:iCs/>
          <w:color w:val="111111"/>
          <w:spacing w:val="-3"/>
          <w:sz w:val="22"/>
          <w:szCs w:val="22"/>
          <w:shd w:val="clear" w:color="auto" w:fill="FFFFFF"/>
        </w:rPr>
      </w:pPr>
      <w:r w:rsidRPr="003F6BD3">
        <w:rPr>
          <w:rFonts w:cstheme="minorHAnsi"/>
          <w:color w:val="111111"/>
          <w:spacing w:val="-3"/>
          <w:sz w:val="22"/>
          <w:szCs w:val="22"/>
          <w:shd w:val="clear" w:color="auto" w:fill="FFFFFF"/>
        </w:rPr>
        <w:t xml:space="preserve">Staff development </w:t>
      </w:r>
      <w:r w:rsidR="004E689D" w:rsidRPr="003F6BD3">
        <w:rPr>
          <w:rFonts w:cstheme="minorHAnsi"/>
          <w:color w:val="111111"/>
          <w:spacing w:val="-3"/>
          <w:sz w:val="22"/>
          <w:szCs w:val="22"/>
          <w:shd w:val="clear" w:color="auto" w:fill="FFFFFF"/>
        </w:rPr>
        <w:t>regarding</w:t>
      </w:r>
      <w:r w:rsidRPr="003F6BD3">
        <w:rPr>
          <w:rFonts w:cstheme="minorHAnsi"/>
          <w:color w:val="111111"/>
          <w:spacing w:val="-3"/>
          <w:sz w:val="22"/>
          <w:szCs w:val="22"/>
          <w:shd w:val="clear" w:color="auto" w:fill="FFFFFF"/>
        </w:rPr>
        <w:t xml:space="preserve"> how demographic characteristics might impact learning, </w:t>
      </w:r>
      <w:r w:rsidR="004E689D" w:rsidRPr="003F6BD3">
        <w:rPr>
          <w:rFonts w:cstheme="minorHAnsi"/>
          <w:color w:val="111111"/>
          <w:spacing w:val="-3"/>
          <w:sz w:val="22"/>
          <w:szCs w:val="22"/>
          <w:shd w:val="clear" w:color="auto" w:fill="FFFFFF"/>
        </w:rPr>
        <w:t>assessment,</w:t>
      </w:r>
      <w:r w:rsidRPr="003F6BD3">
        <w:rPr>
          <w:rFonts w:cstheme="minorHAnsi"/>
          <w:color w:val="111111"/>
          <w:spacing w:val="-3"/>
          <w:sz w:val="22"/>
          <w:szCs w:val="22"/>
          <w:shd w:val="clear" w:color="auto" w:fill="FFFFFF"/>
        </w:rPr>
        <w:t xml:space="preserve"> and placement learning </w:t>
      </w:r>
    </w:p>
    <w:p w14:paraId="4CEE4F95" w14:textId="7D442583" w:rsidR="003A59CD" w:rsidRPr="003A59CD" w:rsidRDefault="003F6BD3" w:rsidP="003A59CD">
      <w:pPr>
        <w:pStyle w:val="ListParagraph"/>
        <w:numPr>
          <w:ilvl w:val="0"/>
          <w:numId w:val="27"/>
        </w:numPr>
        <w:spacing w:before="100" w:beforeAutospacing="1" w:after="100" w:afterAutospacing="1" w:line="240" w:lineRule="auto"/>
        <w:rPr>
          <w:rFonts w:cstheme="minorHAnsi"/>
          <w:i/>
          <w:iCs/>
          <w:color w:val="111111"/>
          <w:spacing w:val="-3"/>
          <w:sz w:val="22"/>
          <w:szCs w:val="22"/>
          <w:shd w:val="clear" w:color="auto" w:fill="FFFFFF"/>
        </w:rPr>
      </w:pPr>
      <w:r w:rsidRPr="003F6BD3">
        <w:rPr>
          <w:rFonts w:cstheme="minorHAnsi"/>
          <w:color w:val="111111"/>
          <w:spacing w:val="-3"/>
          <w:sz w:val="22"/>
          <w:szCs w:val="22"/>
          <w:shd w:val="clear" w:color="auto" w:fill="FFFFFF"/>
        </w:rPr>
        <w:t xml:space="preserve">Work in partnership with students with similar characteristics to co –create workshops and safe spaces to share experiences, </w:t>
      </w:r>
      <w:r w:rsidR="00AB3380">
        <w:rPr>
          <w:rFonts w:cstheme="minorHAnsi"/>
          <w:color w:val="111111"/>
          <w:spacing w:val="-3"/>
          <w:sz w:val="22"/>
          <w:szCs w:val="22"/>
          <w:shd w:val="clear" w:color="auto" w:fill="FFFFFF"/>
        </w:rPr>
        <w:t xml:space="preserve">network, </w:t>
      </w:r>
      <w:r w:rsidRPr="003F6BD3">
        <w:rPr>
          <w:rFonts w:cstheme="minorHAnsi"/>
          <w:color w:val="111111"/>
          <w:spacing w:val="-3"/>
          <w:sz w:val="22"/>
          <w:szCs w:val="22"/>
          <w:shd w:val="clear" w:color="auto" w:fill="FFFFFF"/>
        </w:rPr>
        <w:t xml:space="preserve">uplift one another and gain access to targeted support and guidance and relatable role models. </w:t>
      </w:r>
    </w:p>
    <w:p w14:paraId="761B8236" w14:textId="42536866" w:rsidR="00D96226" w:rsidRPr="005F3E35" w:rsidRDefault="005F3E35" w:rsidP="005F3E35">
      <w:pPr>
        <w:spacing w:line="240" w:lineRule="auto"/>
        <w:rPr>
          <w:b/>
          <w:bCs/>
          <w:sz w:val="22"/>
          <w:szCs w:val="22"/>
          <w:u w:val="single"/>
        </w:rPr>
      </w:pPr>
      <w:r w:rsidRPr="005F3E35">
        <w:rPr>
          <w:b/>
          <w:bCs/>
          <w:sz w:val="22"/>
          <w:szCs w:val="22"/>
        </w:rPr>
        <w:t>6.</w:t>
      </w:r>
      <w:r>
        <w:rPr>
          <w:b/>
          <w:bCs/>
          <w:sz w:val="22"/>
          <w:szCs w:val="22"/>
        </w:rPr>
        <w:t xml:space="preserve"> </w:t>
      </w:r>
      <w:r w:rsidR="003A59CD" w:rsidRPr="005F3E35">
        <w:rPr>
          <w:b/>
          <w:bCs/>
          <w:sz w:val="22"/>
          <w:szCs w:val="22"/>
          <w:u w:val="single"/>
        </w:rPr>
        <w:t>Conclusion</w:t>
      </w:r>
      <w:r>
        <w:rPr>
          <w:b/>
          <w:bCs/>
          <w:sz w:val="22"/>
          <w:szCs w:val="22"/>
          <w:u w:val="single"/>
        </w:rPr>
        <w:t>:</w:t>
      </w:r>
      <w:r w:rsidR="003A59CD" w:rsidRPr="005F3E35">
        <w:rPr>
          <w:b/>
          <w:bCs/>
          <w:sz w:val="22"/>
          <w:szCs w:val="22"/>
          <w:u w:val="single"/>
        </w:rPr>
        <w:t xml:space="preserve">  </w:t>
      </w:r>
    </w:p>
    <w:p w14:paraId="404276FB" w14:textId="77777777" w:rsidR="003A59CD" w:rsidRDefault="003A59CD" w:rsidP="008235CB">
      <w:pPr>
        <w:spacing w:line="240" w:lineRule="auto"/>
        <w:rPr>
          <w:sz w:val="22"/>
          <w:szCs w:val="22"/>
        </w:rPr>
      </w:pPr>
    </w:p>
    <w:p w14:paraId="185F5891" w14:textId="5BB4C04F" w:rsidR="00D96226" w:rsidRPr="00D96226" w:rsidRDefault="00D96226" w:rsidP="008235CB">
      <w:pPr>
        <w:spacing w:line="240" w:lineRule="auto"/>
        <w:rPr>
          <w:sz w:val="22"/>
          <w:szCs w:val="22"/>
        </w:rPr>
      </w:pPr>
      <w:r w:rsidRPr="00D96226">
        <w:rPr>
          <w:sz w:val="22"/>
          <w:szCs w:val="22"/>
        </w:rPr>
        <w:t xml:space="preserve">Clearly, the small sample of staff and students limits the conclusions that can be drawn from this workshop data. However, of most interest is the difference between staff and student perspectives on reasons for the attainment gap. Student group B focus on how students’ mental health conditions impact learning and student group D consider the complex factors that impact attainment, while </w:t>
      </w:r>
      <w:r w:rsidR="00B93565">
        <w:rPr>
          <w:sz w:val="22"/>
          <w:szCs w:val="22"/>
        </w:rPr>
        <w:t>t</w:t>
      </w:r>
      <w:r w:rsidRPr="00D96226">
        <w:rPr>
          <w:sz w:val="22"/>
          <w:szCs w:val="22"/>
        </w:rPr>
        <w:t xml:space="preserve">he staff group focus on students’ preparation for the programme. </w:t>
      </w:r>
    </w:p>
    <w:p w14:paraId="1CD56B66" w14:textId="77777777" w:rsidR="00D96226" w:rsidRPr="00D96226" w:rsidRDefault="00D96226" w:rsidP="008235CB">
      <w:pPr>
        <w:spacing w:line="240" w:lineRule="auto"/>
        <w:rPr>
          <w:sz w:val="22"/>
          <w:szCs w:val="22"/>
        </w:rPr>
      </w:pPr>
    </w:p>
    <w:p w14:paraId="4285EECA" w14:textId="5C3DAE37" w:rsidR="00D96226" w:rsidRPr="00D96226" w:rsidRDefault="00D96226" w:rsidP="008235CB">
      <w:pPr>
        <w:spacing w:line="240" w:lineRule="auto"/>
        <w:rPr>
          <w:sz w:val="22"/>
          <w:szCs w:val="22"/>
        </w:rPr>
      </w:pPr>
      <w:r w:rsidRPr="00D96226">
        <w:rPr>
          <w:sz w:val="22"/>
          <w:szCs w:val="22"/>
        </w:rPr>
        <w:t>Additionally, the value of the lived experience and of doing action research with affecte</w:t>
      </w:r>
      <w:r w:rsidR="00CD0451">
        <w:rPr>
          <w:sz w:val="22"/>
          <w:szCs w:val="22"/>
        </w:rPr>
        <w:t>d groups</w:t>
      </w:r>
      <w:r w:rsidRPr="00D96226">
        <w:rPr>
          <w:sz w:val="22"/>
          <w:szCs w:val="22"/>
        </w:rPr>
        <w:t xml:space="preserve"> is apparent as</w:t>
      </w:r>
      <w:r w:rsidR="00E1676F">
        <w:rPr>
          <w:sz w:val="22"/>
          <w:szCs w:val="22"/>
        </w:rPr>
        <w:t xml:space="preserve">, </w:t>
      </w:r>
      <w:r w:rsidR="00E1676F" w:rsidRPr="00D96226">
        <w:rPr>
          <w:sz w:val="22"/>
          <w:szCs w:val="22"/>
        </w:rPr>
        <w:t xml:space="preserve">‘representation among staff’ (from student group A) </w:t>
      </w:r>
      <w:r w:rsidR="00E1676F">
        <w:rPr>
          <w:sz w:val="22"/>
          <w:szCs w:val="22"/>
        </w:rPr>
        <w:t xml:space="preserve">is described more comprehensively </w:t>
      </w:r>
      <w:r w:rsidRPr="00D96226">
        <w:rPr>
          <w:sz w:val="22"/>
          <w:szCs w:val="22"/>
        </w:rPr>
        <w:t>from student group D in, “</w:t>
      </w:r>
      <w:r w:rsidRPr="00D96226">
        <w:rPr>
          <w:rFonts w:cstheme="minorHAnsi"/>
          <w:i/>
          <w:iCs/>
          <w:color w:val="000000"/>
          <w:sz w:val="22"/>
          <w:szCs w:val="22"/>
        </w:rPr>
        <w:t>When you don’t see people that look like you in a space you wish to occupy, it makes it difficult to aspire to that role because it almost seems unattainable”.</w:t>
      </w:r>
      <w:r w:rsidRPr="00D96226">
        <w:rPr>
          <w:sz w:val="22"/>
          <w:szCs w:val="22"/>
        </w:rPr>
        <w:t xml:space="preserve">    </w:t>
      </w:r>
    </w:p>
    <w:p w14:paraId="17434F15" w14:textId="77777777" w:rsidR="003A59CD" w:rsidRDefault="003A59CD" w:rsidP="008235CB">
      <w:pPr>
        <w:spacing w:before="100" w:beforeAutospacing="1" w:after="100" w:afterAutospacing="1" w:line="240" w:lineRule="auto"/>
        <w:contextualSpacing/>
        <w:rPr>
          <w:sz w:val="22"/>
          <w:szCs w:val="22"/>
        </w:rPr>
      </w:pPr>
    </w:p>
    <w:p w14:paraId="74FF46FF" w14:textId="627890B0" w:rsidR="00D96226" w:rsidRDefault="00E1676F" w:rsidP="008235CB">
      <w:pPr>
        <w:spacing w:before="100" w:beforeAutospacing="1" w:after="100" w:afterAutospacing="1" w:line="240" w:lineRule="auto"/>
        <w:contextualSpacing/>
        <w:rPr>
          <w:b/>
          <w:bCs/>
          <w:sz w:val="22"/>
          <w:szCs w:val="22"/>
          <w:u w:val="single"/>
        </w:rPr>
      </w:pPr>
      <w:r w:rsidRPr="00E1676F">
        <w:rPr>
          <w:b/>
          <w:bCs/>
          <w:sz w:val="22"/>
          <w:szCs w:val="22"/>
          <w:u w:val="single"/>
        </w:rPr>
        <w:t xml:space="preserve">7. </w:t>
      </w:r>
      <w:r w:rsidR="00D96226" w:rsidRPr="00E1676F">
        <w:rPr>
          <w:b/>
          <w:bCs/>
          <w:sz w:val="22"/>
          <w:szCs w:val="22"/>
          <w:u w:val="single"/>
        </w:rPr>
        <w:t>Costs</w:t>
      </w:r>
      <w:r w:rsidR="005F3E35">
        <w:rPr>
          <w:b/>
          <w:bCs/>
          <w:sz w:val="22"/>
          <w:szCs w:val="22"/>
          <w:u w:val="single"/>
        </w:rPr>
        <w:t>:</w:t>
      </w:r>
    </w:p>
    <w:p w14:paraId="452D71EC" w14:textId="77777777" w:rsidR="00515646" w:rsidRPr="00E1676F" w:rsidRDefault="00515646" w:rsidP="008235CB">
      <w:pPr>
        <w:spacing w:before="100" w:beforeAutospacing="1" w:after="100" w:afterAutospacing="1" w:line="240" w:lineRule="auto"/>
        <w:contextualSpacing/>
        <w:rPr>
          <w:b/>
          <w:bCs/>
          <w:sz w:val="22"/>
          <w:szCs w:val="22"/>
          <w:u w:val="single"/>
        </w:rPr>
      </w:pPr>
    </w:p>
    <w:p w14:paraId="00538C44" w14:textId="175FCC99" w:rsidR="00D96226" w:rsidRDefault="00D96226" w:rsidP="008235CB">
      <w:pPr>
        <w:spacing w:before="100" w:beforeAutospacing="1" w:after="100" w:afterAutospacing="1" w:line="240" w:lineRule="auto"/>
        <w:rPr>
          <w:sz w:val="22"/>
          <w:szCs w:val="22"/>
        </w:rPr>
      </w:pPr>
      <w:r w:rsidRPr="00D96226">
        <w:rPr>
          <w:sz w:val="22"/>
          <w:szCs w:val="22"/>
        </w:rPr>
        <w:t>The table below outlines the costs incurred so far for this project.</w:t>
      </w:r>
    </w:p>
    <w:p w14:paraId="5138BCAF" w14:textId="08AB5AC5" w:rsidR="005F3E35" w:rsidRDefault="005F3E35" w:rsidP="008235CB">
      <w:pPr>
        <w:spacing w:before="100" w:beforeAutospacing="1" w:after="100" w:afterAutospacing="1" w:line="240" w:lineRule="auto"/>
        <w:rPr>
          <w:sz w:val="22"/>
          <w:szCs w:val="22"/>
        </w:rPr>
      </w:pPr>
    </w:p>
    <w:p w14:paraId="30C5FF33" w14:textId="77777777" w:rsidR="005F3E35" w:rsidRPr="00D96226" w:rsidRDefault="005F3E35" w:rsidP="008235CB">
      <w:pPr>
        <w:spacing w:before="100" w:beforeAutospacing="1" w:after="100" w:afterAutospacing="1" w:line="240" w:lineRule="auto"/>
        <w:rPr>
          <w:sz w:val="22"/>
          <w:szCs w:val="22"/>
        </w:rPr>
      </w:pPr>
    </w:p>
    <w:tbl>
      <w:tblPr>
        <w:tblStyle w:val="TableGrid1"/>
        <w:tblW w:w="0" w:type="auto"/>
        <w:tblLook w:val="04A0" w:firstRow="1" w:lastRow="0" w:firstColumn="1" w:lastColumn="0" w:noHBand="0" w:noVBand="1"/>
      </w:tblPr>
      <w:tblGrid>
        <w:gridCol w:w="1329"/>
        <w:gridCol w:w="1785"/>
        <w:gridCol w:w="6379"/>
      </w:tblGrid>
      <w:tr w:rsidR="00D96226" w:rsidRPr="00D96226" w14:paraId="41B0A991" w14:textId="77777777" w:rsidTr="00CF72B1">
        <w:tc>
          <w:tcPr>
            <w:tcW w:w="1329" w:type="dxa"/>
          </w:tcPr>
          <w:p w14:paraId="2038C846" w14:textId="6A36C183" w:rsidR="00D96226" w:rsidRPr="00D96226" w:rsidRDefault="009B0022" w:rsidP="008235CB">
            <w:pPr>
              <w:spacing w:before="100" w:beforeAutospacing="1" w:after="100" w:afterAutospacing="1" w:line="240" w:lineRule="auto"/>
              <w:rPr>
                <w:sz w:val="22"/>
                <w:szCs w:val="22"/>
              </w:rPr>
            </w:pPr>
            <w:r>
              <w:rPr>
                <w:sz w:val="22"/>
                <w:szCs w:val="22"/>
              </w:rPr>
              <w:lastRenderedPageBreak/>
              <w:t>£</w:t>
            </w:r>
            <w:r w:rsidR="00D131FC">
              <w:rPr>
                <w:sz w:val="22"/>
                <w:szCs w:val="22"/>
              </w:rPr>
              <w:t>1,729</w:t>
            </w:r>
            <w:r>
              <w:rPr>
                <w:sz w:val="22"/>
                <w:szCs w:val="22"/>
              </w:rPr>
              <w:t>.68</w:t>
            </w:r>
          </w:p>
        </w:tc>
        <w:tc>
          <w:tcPr>
            <w:tcW w:w="1785" w:type="dxa"/>
          </w:tcPr>
          <w:p w14:paraId="3D67E86B" w14:textId="77777777" w:rsidR="00D96226" w:rsidRPr="00D96226" w:rsidRDefault="00D96226" w:rsidP="008235CB">
            <w:pPr>
              <w:spacing w:before="100" w:beforeAutospacing="1" w:after="100" w:afterAutospacing="1" w:line="240" w:lineRule="auto"/>
              <w:rPr>
                <w:sz w:val="22"/>
                <w:szCs w:val="22"/>
              </w:rPr>
            </w:pPr>
            <w:r w:rsidRPr="00D96226">
              <w:rPr>
                <w:sz w:val="22"/>
                <w:szCs w:val="22"/>
              </w:rPr>
              <w:t>Confirmed staff costs</w:t>
            </w:r>
          </w:p>
        </w:tc>
        <w:tc>
          <w:tcPr>
            <w:tcW w:w="6379" w:type="dxa"/>
          </w:tcPr>
          <w:p w14:paraId="564C2191" w14:textId="77777777" w:rsidR="00D96226" w:rsidRPr="00D96226" w:rsidRDefault="00D96226" w:rsidP="008235CB">
            <w:pPr>
              <w:spacing w:before="100" w:beforeAutospacing="1" w:after="100" w:afterAutospacing="1" w:line="240" w:lineRule="auto"/>
              <w:rPr>
                <w:sz w:val="22"/>
                <w:szCs w:val="22"/>
              </w:rPr>
            </w:pPr>
            <w:r w:rsidRPr="00D96226">
              <w:rPr>
                <w:sz w:val="22"/>
                <w:szCs w:val="22"/>
              </w:rPr>
              <w:t>2x Research Assistants and 1 Research Coordinator were employed for this project. All supported with workshop planning, recruitment and literature searches to support the workshop methodology.</w:t>
            </w:r>
            <w:r w:rsidRPr="00D96226">
              <w:rPr>
                <w:sz w:val="22"/>
                <w:szCs w:val="22"/>
              </w:rPr>
              <w:br/>
              <w:t>Research coordinator organised the workshop event and did most of the data collation, analysis and write-up.</w:t>
            </w:r>
          </w:p>
        </w:tc>
      </w:tr>
      <w:tr w:rsidR="00D96226" w:rsidRPr="00D96226" w14:paraId="6E3544E9" w14:textId="77777777" w:rsidTr="00CF72B1">
        <w:tc>
          <w:tcPr>
            <w:tcW w:w="1329" w:type="dxa"/>
          </w:tcPr>
          <w:p w14:paraId="3165FD1D" w14:textId="51AAA4DE" w:rsidR="00D96226" w:rsidRPr="00D96226" w:rsidRDefault="009B0022" w:rsidP="008235CB">
            <w:pPr>
              <w:spacing w:before="100" w:beforeAutospacing="1" w:after="100" w:afterAutospacing="1" w:line="240" w:lineRule="auto"/>
              <w:rPr>
                <w:sz w:val="22"/>
                <w:szCs w:val="22"/>
              </w:rPr>
            </w:pPr>
            <w:r>
              <w:rPr>
                <w:sz w:val="22"/>
                <w:szCs w:val="22"/>
              </w:rPr>
              <w:t>£</w:t>
            </w:r>
            <w:r w:rsidR="00D96226" w:rsidRPr="00D96226">
              <w:rPr>
                <w:sz w:val="22"/>
                <w:szCs w:val="22"/>
              </w:rPr>
              <w:t>484.25</w:t>
            </w:r>
          </w:p>
        </w:tc>
        <w:tc>
          <w:tcPr>
            <w:tcW w:w="1785" w:type="dxa"/>
          </w:tcPr>
          <w:p w14:paraId="30AC086B" w14:textId="77777777" w:rsidR="00D96226" w:rsidRPr="00D96226" w:rsidRDefault="00D96226" w:rsidP="008235CB">
            <w:pPr>
              <w:spacing w:before="100" w:beforeAutospacing="1" w:after="100" w:afterAutospacing="1" w:line="240" w:lineRule="auto"/>
              <w:rPr>
                <w:sz w:val="22"/>
                <w:szCs w:val="22"/>
              </w:rPr>
            </w:pPr>
            <w:r w:rsidRPr="00D96226">
              <w:rPr>
                <w:sz w:val="22"/>
                <w:szCs w:val="22"/>
              </w:rPr>
              <w:t>Participant incentives</w:t>
            </w:r>
          </w:p>
        </w:tc>
        <w:tc>
          <w:tcPr>
            <w:tcW w:w="6379" w:type="dxa"/>
          </w:tcPr>
          <w:p w14:paraId="52CBC444" w14:textId="77777777" w:rsidR="00D96226" w:rsidRPr="00D96226" w:rsidRDefault="00D96226" w:rsidP="008235CB">
            <w:pPr>
              <w:spacing w:before="100" w:beforeAutospacing="1" w:after="100" w:afterAutospacing="1" w:line="240" w:lineRule="auto"/>
              <w:rPr>
                <w:sz w:val="22"/>
                <w:szCs w:val="22"/>
              </w:rPr>
            </w:pPr>
            <w:r w:rsidRPr="00D96226">
              <w:rPr>
                <w:sz w:val="22"/>
                <w:szCs w:val="22"/>
              </w:rPr>
              <w:t xml:space="preserve">Student participants were given a £20 voucher as a thank you for participating.  </w:t>
            </w:r>
          </w:p>
        </w:tc>
      </w:tr>
      <w:tr w:rsidR="00D96226" w:rsidRPr="00D96226" w14:paraId="4684376F" w14:textId="77777777" w:rsidTr="00CF72B1">
        <w:tc>
          <w:tcPr>
            <w:tcW w:w="1329" w:type="dxa"/>
          </w:tcPr>
          <w:p w14:paraId="0CA1812E" w14:textId="1A83B02B" w:rsidR="00D96226" w:rsidRPr="00D96226" w:rsidRDefault="009B0022" w:rsidP="008235CB">
            <w:pPr>
              <w:spacing w:before="100" w:beforeAutospacing="1" w:after="100" w:afterAutospacing="1" w:line="240" w:lineRule="auto"/>
              <w:rPr>
                <w:sz w:val="22"/>
                <w:szCs w:val="22"/>
              </w:rPr>
            </w:pPr>
            <w:r>
              <w:rPr>
                <w:sz w:val="22"/>
                <w:szCs w:val="22"/>
              </w:rPr>
              <w:t>£</w:t>
            </w:r>
            <w:r w:rsidR="00D96226" w:rsidRPr="00D96226">
              <w:rPr>
                <w:sz w:val="22"/>
                <w:szCs w:val="22"/>
              </w:rPr>
              <w:t>450.00</w:t>
            </w:r>
          </w:p>
        </w:tc>
        <w:tc>
          <w:tcPr>
            <w:tcW w:w="1785" w:type="dxa"/>
          </w:tcPr>
          <w:p w14:paraId="2AE56FCB" w14:textId="77777777" w:rsidR="00D96226" w:rsidRPr="00D96226" w:rsidRDefault="00D96226" w:rsidP="008235CB">
            <w:pPr>
              <w:spacing w:before="100" w:beforeAutospacing="1" w:after="100" w:afterAutospacing="1" w:line="240" w:lineRule="auto"/>
              <w:rPr>
                <w:sz w:val="22"/>
                <w:szCs w:val="22"/>
              </w:rPr>
            </w:pPr>
            <w:r w:rsidRPr="00D96226">
              <w:rPr>
                <w:sz w:val="22"/>
                <w:szCs w:val="22"/>
              </w:rPr>
              <w:t>Catering expenses</w:t>
            </w:r>
          </w:p>
        </w:tc>
        <w:tc>
          <w:tcPr>
            <w:tcW w:w="6379" w:type="dxa"/>
          </w:tcPr>
          <w:p w14:paraId="3EFE8D6C" w14:textId="77777777" w:rsidR="00D96226" w:rsidRPr="00D96226" w:rsidRDefault="00D96226" w:rsidP="008235CB">
            <w:pPr>
              <w:spacing w:before="100" w:beforeAutospacing="1" w:after="100" w:afterAutospacing="1" w:line="240" w:lineRule="auto"/>
              <w:rPr>
                <w:sz w:val="22"/>
                <w:szCs w:val="22"/>
              </w:rPr>
            </w:pPr>
            <w:r w:rsidRPr="00D96226">
              <w:rPr>
                <w:sz w:val="22"/>
                <w:szCs w:val="22"/>
              </w:rPr>
              <w:t>Lunch was provided to all participants, and relevant discussion and networking occurred during the allotted lunch break.</w:t>
            </w:r>
          </w:p>
        </w:tc>
      </w:tr>
      <w:tr w:rsidR="00D96226" w:rsidRPr="00D96226" w14:paraId="4F8C6ED0" w14:textId="77777777" w:rsidTr="00CF72B1">
        <w:tc>
          <w:tcPr>
            <w:tcW w:w="1329" w:type="dxa"/>
          </w:tcPr>
          <w:p w14:paraId="594F76F0" w14:textId="0F879D47" w:rsidR="00D96226" w:rsidRPr="00D96226" w:rsidRDefault="005B7F23" w:rsidP="008235CB">
            <w:pPr>
              <w:spacing w:before="100" w:beforeAutospacing="1" w:after="100" w:afterAutospacing="1" w:line="240" w:lineRule="auto"/>
              <w:rPr>
                <w:sz w:val="22"/>
                <w:szCs w:val="22"/>
              </w:rPr>
            </w:pPr>
            <w:r>
              <w:rPr>
                <w:sz w:val="22"/>
                <w:szCs w:val="22"/>
              </w:rPr>
              <w:t>~</w:t>
            </w:r>
            <w:r w:rsidR="003605E5">
              <w:rPr>
                <w:sz w:val="22"/>
                <w:szCs w:val="22"/>
              </w:rPr>
              <w:t>£1,000</w:t>
            </w:r>
          </w:p>
        </w:tc>
        <w:tc>
          <w:tcPr>
            <w:tcW w:w="1785" w:type="dxa"/>
          </w:tcPr>
          <w:p w14:paraId="5892B851" w14:textId="77777777" w:rsidR="00D96226" w:rsidRPr="00D96226" w:rsidRDefault="00D96226" w:rsidP="008235CB">
            <w:pPr>
              <w:spacing w:before="100" w:beforeAutospacing="1" w:after="100" w:afterAutospacing="1" w:line="240" w:lineRule="auto"/>
              <w:rPr>
                <w:sz w:val="22"/>
                <w:szCs w:val="22"/>
              </w:rPr>
            </w:pPr>
            <w:r w:rsidRPr="00D96226">
              <w:rPr>
                <w:sz w:val="22"/>
                <w:szCs w:val="22"/>
              </w:rPr>
              <w:t>Continued staff costs</w:t>
            </w:r>
          </w:p>
        </w:tc>
        <w:tc>
          <w:tcPr>
            <w:tcW w:w="6379" w:type="dxa"/>
          </w:tcPr>
          <w:p w14:paraId="0FB5E12F" w14:textId="166EEA46" w:rsidR="00D96226" w:rsidRPr="00D96226" w:rsidRDefault="00D96226" w:rsidP="008235CB">
            <w:pPr>
              <w:spacing w:before="100" w:beforeAutospacing="1" w:after="100" w:afterAutospacing="1" w:line="240" w:lineRule="auto"/>
              <w:rPr>
                <w:sz w:val="22"/>
                <w:szCs w:val="22"/>
              </w:rPr>
            </w:pPr>
            <w:r w:rsidRPr="00D96226">
              <w:rPr>
                <w:sz w:val="22"/>
                <w:szCs w:val="22"/>
              </w:rPr>
              <w:t xml:space="preserve">Staff costs from </w:t>
            </w:r>
            <w:r w:rsidR="009B0022">
              <w:rPr>
                <w:sz w:val="22"/>
                <w:szCs w:val="22"/>
              </w:rPr>
              <w:t>28</w:t>
            </w:r>
            <w:r w:rsidR="00222788">
              <w:rPr>
                <w:sz w:val="22"/>
                <w:szCs w:val="22"/>
              </w:rPr>
              <w:t xml:space="preserve"> </w:t>
            </w:r>
            <w:r w:rsidR="00F44E70">
              <w:rPr>
                <w:sz w:val="22"/>
                <w:szCs w:val="22"/>
              </w:rPr>
              <w:t xml:space="preserve">November </w:t>
            </w:r>
            <w:r w:rsidRPr="00D96226">
              <w:rPr>
                <w:sz w:val="22"/>
                <w:szCs w:val="22"/>
              </w:rPr>
              <w:t>have yet to be processed. These include much of the time allocated to analysis and follow-up.</w:t>
            </w:r>
          </w:p>
        </w:tc>
      </w:tr>
    </w:tbl>
    <w:p w14:paraId="056D3DE6" w14:textId="45514D38" w:rsidR="003A59CD" w:rsidRDefault="003A59CD" w:rsidP="003A59CD">
      <w:pPr>
        <w:pStyle w:val="ListParagraph"/>
        <w:numPr>
          <w:ilvl w:val="0"/>
          <w:numId w:val="0"/>
        </w:numPr>
        <w:spacing w:before="0" w:after="0" w:line="240" w:lineRule="auto"/>
        <w:rPr>
          <w:rFonts w:ascii="Arial" w:eastAsia="Times New Roman" w:hAnsi="Arial" w:cs="Arial"/>
          <w:sz w:val="20"/>
          <w:szCs w:val="20"/>
          <w:lang w:eastAsia="en-GB"/>
        </w:rPr>
      </w:pPr>
    </w:p>
    <w:p w14:paraId="5B0C43FF" w14:textId="5F4ED3C8" w:rsidR="003A59CD" w:rsidRDefault="003A59CD" w:rsidP="003A59CD">
      <w:pPr>
        <w:pStyle w:val="ListParagraph"/>
        <w:numPr>
          <w:ilvl w:val="0"/>
          <w:numId w:val="0"/>
        </w:numPr>
        <w:spacing w:before="0" w:after="0" w:line="240" w:lineRule="auto"/>
        <w:rPr>
          <w:rFonts w:ascii="Arial" w:eastAsia="Times New Roman" w:hAnsi="Arial" w:cs="Arial"/>
          <w:sz w:val="20"/>
          <w:szCs w:val="20"/>
          <w:lang w:eastAsia="en-GB"/>
        </w:rPr>
      </w:pPr>
    </w:p>
    <w:p w14:paraId="6E1F8196" w14:textId="78AE08A1" w:rsidR="00FF6646" w:rsidRDefault="00FF6646" w:rsidP="003A59CD">
      <w:pPr>
        <w:pStyle w:val="ListParagraph"/>
        <w:numPr>
          <w:ilvl w:val="0"/>
          <w:numId w:val="0"/>
        </w:numPr>
        <w:spacing w:before="0"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References</w:t>
      </w:r>
      <w:r w:rsidR="00DD1BBE">
        <w:rPr>
          <w:rFonts w:ascii="Arial" w:eastAsia="Times New Roman" w:hAnsi="Arial" w:cs="Arial"/>
          <w:sz w:val="20"/>
          <w:szCs w:val="20"/>
          <w:lang w:eastAsia="en-GB"/>
        </w:rPr>
        <w:t>:</w:t>
      </w:r>
      <w:r>
        <w:rPr>
          <w:rFonts w:ascii="Arial" w:eastAsia="Times New Roman" w:hAnsi="Arial" w:cs="Arial"/>
          <w:sz w:val="20"/>
          <w:szCs w:val="20"/>
          <w:lang w:eastAsia="en-GB"/>
        </w:rPr>
        <w:t xml:space="preserve"> </w:t>
      </w:r>
    </w:p>
    <w:p w14:paraId="690FB52D" w14:textId="77777777" w:rsidR="003A59CD" w:rsidRDefault="003A59CD" w:rsidP="003A59CD">
      <w:pPr>
        <w:pStyle w:val="ListParagraph"/>
        <w:numPr>
          <w:ilvl w:val="0"/>
          <w:numId w:val="0"/>
        </w:numPr>
        <w:spacing w:before="0" w:after="0" w:line="240" w:lineRule="auto"/>
        <w:rPr>
          <w:rFonts w:ascii="Arial" w:eastAsia="Times New Roman" w:hAnsi="Arial" w:cs="Arial"/>
          <w:sz w:val="20"/>
          <w:szCs w:val="20"/>
          <w:lang w:eastAsia="en-GB"/>
        </w:rPr>
      </w:pPr>
    </w:p>
    <w:p w14:paraId="36C9562B" w14:textId="4AEC5F45" w:rsidR="00FD65E3" w:rsidRDefault="00FD65E3" w:rsidP="008235CB">
      <w:pPr>
        <w:pStyle w:val="ListParagraph"/>
        <w:numPr>
          <w:ilvl w:val="0"/>
          <w:numId w:val="23"/>
        </w:numPr>
        <w:spacing w:before="0" w:after="0" w:line="240" w:lineRule="auto"/>
        <w:ind w:left="0"/>
        <w:rPr>
          <w:rFonts w:ascii="Arial" w:eastAsia="Times New Roman" w:hAnsi="Arial" w:cs="Arial"/>
          <w:sz w:val="20"/>
          <w:szCs w:val="20"/>
          <w:lang w:eastAsia="en-GB"/>
        </w:rPr>
      </w:pPr>
      <w:r w:rsidRPr="00FD65E3">
        <w:rPr>
          <w:rFonts w:ascii="Arial" w:eastAsia="Times New Roman" w:hAnsi="Arial" w:cs="Arial"/>
          <w:sz w:val="20"/>
          <w:szCs w:val="20"/>
          <w:lang w:eastAsia="en-GB"/>
        </w:rPr>
        <w:t>Savin-Baden M, Howell Major C. Qualitative Research: The Essential Guide to Theory and Practice. Oxon</w:t>
      </w:r>
      <w:r>
        <w:rPr>
          <w:rFonts w:ascii="Arial" w:eastAsia="Times New Roman" w:hAnsi="Arial" w:cs="Arial"/>
          <w:sz w:val="20"/>
          <w:szCs w:val="20"/>
          <w:lang w:eastAsia="en-GB"/>
        </w:rPr>
        <w:t>:</w:t>
      </w:r>
      <w:r w:rsidRPr="00FD65E3">
        <w:rPr>
          <w:rFonts w:ascii="Arial" w:eastAsia="Times New Roman" w:hAnsi="Arial" w:cs="Arial"/>
          <w:sz w:val="20"/>
          <w:szCs w:val="20"/>
          <w:lang w:eastAsia="en-GB"/>
        </w:rPr>
        <w:t xml:space="preserve"> Routledge. 2013: 248-254.   </w:t>
      </w:r>
    </w:p>
    <w:p w14:paraId="64FB8AE2" w14:textId="77777777" w:rsidR="00E726BC" w:rsidRPr="00FD65E3" w:rsidRDefault="00FD65E3" w:rsidP="008235CB">
      <w:pPr>
        <w:pStyle w:val="ListParagraph"/>
        <w:numPr>
          <w:ilvl w:val="0"/>
          <w:numId w:val="23"/>
        </w:numPr>
        <w:spacing w:before="0" w:after="0" w:line="240" w:lineRule="auto"/>
        <w:ind w:left="0"/>
        <w:rPr>
          <w:rFonts w:ascii="Arial" w:eastAsia="Times New Roman" w:hAnsi="Arial" w:cs="Arial"/>
          <w:sz w:val="20"/>
          <w:szCs w:val="20"/>
          <w:lang w:eastAsia="en-GB"/>
        </w:rPr>
      </w:pPr>
      <w:r>
        <w:rPr>
          <w:rFonts w:ascii="Arial" w:hAnsi="Arial" w:cs="Arial"/>
          <w:color w:val="343536"/>
          <w:sz w:val="20"/>
          <w:szCs w:val="20"/>
        </w:rPr>
        <w:t>Jones S, et al</w:t>
      </w:r>
      <w:r w:rsidRPr="00FD65E3">
        <w:rPr>
          <w:rFonts w:ascii="Arial" w:hAnsi="Arial" w:cs="Arial"/>
          <w:color w:val="343536"/>
          <w:sz w:val="20"/>
          <w:szCs w:val="20"/>
        </w:rPr>
        <w:t>. </w:t>
      </w:r>
      <w:r w:rsidRPr="00FD65E3">
        <w:rPr>
          <w:rStyle w:val="Title1"/>
          <w:rFonts w:ascii="Arial" w:hAnsi="Arial" w:cs="Arial"/>
          <w:color w:val="343536"/>
          <w:sz w:val="20"/>
          <w:szCs w:val="20"/>
        </w:rPr>
        <w:t>Causes of Differ</w:t>
      </w:r>
      <w:r>
        <w:rPr>
          <w:rStyle w:val="Title1"/>
          <w:rFonts w:ascii="Arial" w:hAnsi="Arial" w:cs="Arial"/>
          <w:color w:val="343536"/>
          <w:sz w:val="20"/>
          <w:szCs w:val="20"/>
        </w:rPr>
        <w:t>ences in Student Outcomes.</w:t>
      </w:r>
      <w:r>
        <w:rPr>
          <w:rFonts w:ascii="Arial" w:hAnsi="Arial" w:cs="Arial"/>
          <w:color w:val="343536"/>
          <w:sz w:val="20"/>
          <w:szCs w:val="20"/>
        </w:rPr>
        <w:t xml:space="preserve"> London: HEFCE. 2015: 8-10</w:t>
      </w:r>
      <w:r w:rsidRPr="00FD65E3">
        <w:rPr>
          <w:rFonts w:ascii="Arial" w:hAnsi="Arial" w:cs="Arial"/>
          <w:color w:val="343536"/>
          <w:sz w:val="20"/>
          <w:szCs w:val="20"/>
        </w:rPr>
        <w:t>.</w:t>
      </w:r>
    </w:p>
    <w:p w14:paraId="210BE316" w14:textId="77777777" w:rsidR="00B74725" w:rsidRDefault="00B74725" w:rsidP="008235CB">
      <w:pPr>
        <w:spacing w:line="240" w:lineRule="auto"/>
        <w:rPr>
          <w:sz w:val="22"/>
          <w:szCs w:val="22"/>
        </w:rPr>
      </w:pPr>
    </w:p>
    <w:p w14:paraId="660E6016" w14:textId="14D8F696" w:rsidR="00BB5222" w:rsidRDefault="005F3E35" w:rsidP="008235CB">
      <w:pPr>
        <w:spacing w:line="240" w:lineRule="auto"/>
        <w:rPr>
          <w:sz w:val="22"/>
          <w:szCs w:val="22"/>
        </w:rPr>
      </w:pPr>
      <w:r>
        <w:rPr>
          <w:sz w:val="22"/>
          <w:szCs w:val="22"/>
        </w:rPr>
        <w:t xml:space="preserve"> </w:t>
      </w:r>
    </w:p>
    <w:sectPr w:rsidR="00BB5222" w:rsidSect="00CC5DBC">
      <w:headerReference w:type="default" r:id="rId10"/>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B39F" w14:textId="77777777" w:rsidR="00F93C38" w:rsidRDefault="00F93C38" w:rsidP="00C67D75">
      <w:r>
        <w:separator/>
      </w:r>
    </w:p>
  </w:endnote>
  <w:endnote w:type="continuationSeparator" w:id="0">
    <w:p w14:paraId="46739045" w14:textId="77777777" w:rsidR="00F93C38" w:rsidRDefault="00F93C38" w:rsidP="00C6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ora">
    <w:panose1 w:val="00000000000000000000"/>
    <w:charset w:val="4D"/>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022879"/>
      <w:docPartObj>
        <w:docPartGallery w:val="Page Numbers (Bottom of Page)"/>
        <w:docPartUnique/>
      </w:docPartObj>
    </w:sdtPr>
    <w:sdtEndPr/>
    <w:sdtContent>
      <w:p w14:paraId="4FC72167" w14:textId="77777777" w:rsidR="00143124" w:rsidRPr="00CC5DBC" w:rsidRDefault="00806079" w:rsidP="00806079">
        <w:pPr>
          <w:jc w:val="right"/>
        </w:pPr>
        <w:r w:rsidRPr="00CC5DBC">
          <w:t xml:space="preserve">Page </w:t>
        </w:r>
        <w:r w:rsidRPr="00CC5DBC">
          <w:fldChar w:fldCharType="begin"/>
        </w:r>
        <w:r w:rsidRPr="00CC5DBC">
          <w:instrText xml:space="preserve"> PAGE </w:instrText>
        </w:r>
        <w:r w:rsidRPr="00CC5DBC">
          <w:fldChar w:fldCharType="separate"/>
        </w:r>
        <w:r w:rsidR="006C1200">
          <w:rPr>
            <w:noProof/>
          </w:rPr>
          <w:t>5</w:t>
        </w:r>
        <w:r w:rsidRPr="00CC5DBC">
          <w:fldChar w:fldCharType="end"/>
        </w:r>
        <w:r w:rsidRPr="00CC5DBC">
          <w:t xml:space="preserve"> of </w:t>
        </w:r>
        <w:r w:rsidR="00F93C38">
          <w:rPr>
            <w:noProof/>
          </w:rPr>
          <w:fldChar w:fldCharType="begin"/>
        </w:r>
        <w:r w:rsidR="00F93C38">
          <w:rPr>
            <w:noProof/>
          </w:rPr>
          <w:instrText xml:space="preserve"> NUMPAGES  </w:instrText>
        </w:r>
        <w:r w:rsidR="00F93C38">
          <w:rPr>
            <w:noProof/>
          </w:rPr>
          <w:fldChar w:fldCharType="separate"/>
        </w:r>
        <w:r w:rsidR="006C1200">
          <w:rPr>
            <w:noProof/>
          </w:rPr>
          <w:t>5</w:t>
        </w:r>
        <w:r w:rsidR="00F93C3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571019"/>
      <w:docPartObj>
        <w:docPartGallery w:val="Page Numbers (Bottom of Page)"/>
        <w:docPartUnique/>
      </w:docPartObj>
    </w:sdtPr>
    <w:sdtEndPr/>
    <w:sdtContent>
      <w:p w14:paraId="76FD7CC0" w14:textId="77777777" w:rsidR="00CC5DBC" w:rsidRDefault="00F922C7" w:rsidP="00376C39">
        <w:pPr>
          <w:jc w:val="right"/>
        </w:pPr>
        <w:r w:rsidRPr="00CC5DBC">
          <w:t xml:space="preserve">Page </w:t>
        </w:r>
        <w:r w:rsidRPr="00CC5DBC">
          <w:fldChar w:fldCharType="begin"/>
        </w:r>
        <w:r w:rsidRPr="00CC5DBC">
          <w:instrText xml:space="preserve"> PAGE </w:instrText>
        </w:r>
        <w:r w:rsidRPr="00CC5DBC">
          <w:fldChar w:fldCharType="separate"/>
        </w:r>
        <w:r w:rsidR="009C72F7">
          <w:rPr>
            <w:noProof/>
          </w:rPr>
          <w:t>1</w:t>
        </w:r>
        <w:r w:rsidRPr="00CC5DBC">
          <w:fldChar w:fldCharType="end"/>
        </w:r>
        <w:r w:rsidRPr="00CC5DBC">
          <w:t xml:space="preserve"> of </w:t>
        </w:r>
        <w:r w:rsidR="00F93C38">
          <w:rPr>
            <w:noProof/>
          </w:rPr>
          <w:fldChar w:fldCharType="begin"/>
        </w:r>
        <w:r w:rsidR="00F93C38">
          <w:rPr>
            <w:noProof/>
          </w:rPr>
          <w:instrText xml:space="preserve"> NUMPAGES  </w:instrText>
        </w:r>
        <w:r w:rsidR="00F93C38">
          <w:rPr>
            <w:noProof/>
          </w:rPr>
          <w:fldChar w:fldCharType="separate"/>
        </w:r>
        <w:r w:rsidR="009C72F7">
          <w:rPr>
            <w:noProof/>
          </w:rPr>
          <w:t>5</w:t>
        </w:r>
        <w:r w:rsidR="00F93C3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0EC1" w14:textId="77777777" w:rsidR="00F93C38" w:rsidRDefault="00F93C38" w:rsidP="00C67D75">
      <w:r>
        <w:separator/>
      </w:r>
    </w:p>
  </w:footnote>
  <w:footnote w:type="continuationSeparator" w:id="0">
    <w:p w14:paraId="56F7D678" w14:textId="77777777" w:rsidR="00F93C38" w:rsidRDefault="00F93C38" w:rsidP="00C67D75">
      <w:r>
        <w:continuationSeparator/>
      </w:r>
    </w:p>
  </w:footnote>
  <w:footnote w:id="1">
    <w:p w14:paraId="02E29678" w14:textId="77777777" w:rsidR="00D96226" w:rsidRDefault="00D96226" w:rsidP="00D9622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9686" w14:textId="77777777" w:rsidR="00143124" w:rsidRPr="00CC5DBC" w:rsidRDefault="004A2DF5" w:rsidP="009E4DB5">
    <w:pPr>
      <w:pStyle w:val="Heading1"/>
      <w:rPr>
        <w:lang w:val="en-US"/>
      </w:rPr>
    </w:pPr>
    <w:r>
      <w:rPr>
        <w:lang w:val="en-US"/>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2E0C" w14:textId="77777777" w:rsidR="00F62D3A" w:rsidRDefault="00F62D3A" w:rsidP="00A57FD4">
    <w:pPr>
      <w:jc w:val="right"/>
    </w:pPr>
    <w:r>
      <w:rPr>
        <w:noProof/>
        <w:lang w:eastAsia="zh-CN"/>
      </w:rPr>
      <w:drawing>
        <wp:inline distT="0" distB="0" distL="0" distR="0" wp14:anchorId="3D799E4D" wp14:editId="7DBAD0A0">
          <wp:extent cx="2033905" cy="472440"/>
          <wp:effectExtent l="0" t="0" r="4445" b="3810"/>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F9C"/>
    <w:multiLevelType w:val="hybridMultilevel"/>
    <w:tmpl w:val="88824DA8"/>
    <w:lvl w:ilvl="0" w:tplc="B3C292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A4761"/>
    <w:multiLevelType w:val="hybridMultilevel"/>
    <w:tmpl w:val="69185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71B7A"/>
    <w:multiLevelType w:val="hybridMultilevel"/>
    <w:tmpl w:val="7194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52BFE"/>
    <w:multiLevelType w:val="hybridMultilevel"/>
    <w:tmpl w:val="6CCA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C2E91"/>
    <w:multiLevelType w:val="hybridMultilevel"/>
    <w:tmpl w:val="520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97680"/>
    <w:multiLevelType w:val="multilevel"/>
    <w:tmpl w:val="A444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0C207B"/>
    <w:multiLevelType w:val="hybridMultilevel"/>
    <w:tmpl w:val="6896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D758F"/>
    <w:multiLevelType w:val="hybridMultilevel"/>
    <w:tmpl w:val="1A3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1330C"/>
    <w:multiLevelType w:val="hybridMultilevel"/>
    <w:tmpl w:val="B92EA49A"/>
    <w:lvl w:ilvl="0" w:tplc="2056F45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42A27"/>
    <w:multiLevelType w:val="multilevel"/>
    <w:tmpl w:val="CF2A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91DEF"/>
    <w:multiLevelType w:val="hybridMultilevel"/>
    <w:tmpl w:val="ED4A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650DC"/>
    <w:multiLevelType w:val="hybridMultilevel"/>
    <w:tmpl w:val="BE94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83B5A"/>
    <w:multiLevelType w:val="hybridMultilevel"/>
    <w:tmpl w:val="35F8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E5AB2"/>
    <w:multiLevelType w:val="hybridMultilevel"/>
    <w:tmpl w:val="E0D0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2324E"/>
    <w:multiLevelType w:val="multilevel"/>
    <w:tmpl w:val="0DD2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13F4E"/>
    <w:multiLevelType w:val="hybridMultilevel"/>
    <w:tmpl w:val="CBE23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B60A5"/>
    <w:multiLevelType w:val="hybridMultilevel"/>
    <w:tmpl w:val="47248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54E3E"/>
    <w:multiLevelType w:val="hybridMultilevel"/>
    <w:tmpl w:val="C8E24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F0B1F"/>
    <w:multiLevelType w:val="hybridMultilevel"/>
    <w:tmpl w:val="8F8C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B5BE7"/>
    <w:multiLevelType w:val="hybridMultilevel"/>
    <w:tmpl w:val="67627C9A"/>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195557A"/>
    <w:multiLevelType w:val="hybridMultilevel"/>
    <w:tmpl w:val="F4EC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43779"/>
    <w:multiLevelType w:val="hybridMultilevel"/>
    <w:tmpl w:val="D598A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902516"/>
    <w:multiLevelType w:val="hybridMultilevel"/>
    <w:tmpl w:val="EC0E7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3C65D6"/>
    <w:multiLevelType w:val="multilevel"/>
    <w:tmpl w:val="0DD29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570E75"/>
    <w:multiLevelType w:val="hybridMultilevel"/>
    <w:tmpl w:val="030C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06D78"/>
    <w:multiLevelType w:val="multilevel"/>
    <w:tmpl w:val="A248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323353"/>
    <w:multiLevelType w:val="hybridMultilevel"/>
    <w:tmpl w:val="4C98D0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563252492">
    <w:abstractNumId w:val="21"/>
  </w:num>
  <w:num w:numId="2" w16cid:durableId="1857622353">
    <w:abstractNumId w:val="4"/>
  </w:num>
  <w:num w:numId="3" w16cid:durableId="1303386190">
    <w:abstractNumId w:val="8"/>
  </w:num>
  <w:num w:numId="4" w16cid:durableId="2143231928">
    <w:abstractNumId w:val="22"/>
  </w:num>
  <w:num w:numId="5" w16cid:durableId="7031262">
    <w:abstractNumId w:val="12"/>
  </w:num>
  <w:num w:numId="6" w16cid:durableId="2782394">
    <w:abstractNumId w:val="25"/>
  </w:num>
  <w:num w:numId="7" w16cid:durableId="319768516">
    <w:abstractNumId w:val="5"/>
  </w:num>
  <w:num w:numId="8" w16cid:durableId="1536507450">
    <w:abstractNumId w:val="1"/>
  </w:num>
  <w:num w:numId="9" w16cid:durableId="1585795677">
    <w:abstractNumId w:val="20"/>
  </w:num>
  <w:num w:numId="10" w16cid:durableId="1855683582">
    <w:abstractNumId w:val="15"/>
  </w:num>
  <w:num w:numId="11" w16cid:durableId="1778476114">
    <w:abstractNumId w:val="24"/>
  </w:num>
  <w:num w:numId="12" w16cid:durableId="969359730">
    <w:abstractNumId w:val="9"/>
  </w:num>
  <w:num w:numId="13" w16cid:durableId="1053770443">
    <w:abstractNumId w:val="23"/>
  </w:num>
  <w:num w:numId="14" w16cid:durableId="1074745006">
    <w:abstractNumId w:val="14"/>
  </w:num>
  <w:num w:numId="15" w16cid:durableId="321549943">
    <w:abstractNumId w:val="16"/>
  </w:num>
  <w:num w:numId="16" w16cid:durableId="1794783012">
    <w:abstractNumId w:val="17"/>
  </w:num>
  <w:num w:numId="17" w16cid:durableId="1124033153">
    <w:abstractNumId w:val="10"/>
  </w:num>
  <w:num w:numId="18" w16cid:durableId="1220897055">
    <w:abstractNumId w:val="13"/>
  </w:num>
  <w:num w:numId="19" w16cid:durableId="2143768659">
    <w:abstractNumId w:val="2"/>
  </w:num>
  <w:num w:numId="20" w16cid:durableId="177350890">
    <w:abstractNumId w:val="6"/>
  </w:num>
  <w:num w:numId="21" w16cid:durableId="1422795301">
    <w:abstractNumId w:val="3"/>
  </w:num>
  <w:num w:numId="22" w16cid:durableId="2083527220">
    <w:abstractNumId w:val="11"/>
  </w:num>
  <w:num w:numId="23" w16cid:durableId="532691633">
    <w:abstractNumId w:val="7"/>
  </w:num>
  <w:num w:numId="24" w16cid:durableId="72628111">
    <w:abstractNumId w:val="0"/>
  </w:num>
  <w:num w:numId="25" w16cid:durableId="1526137269">
    <w:abstractNumId w:val="19"/>
  </w:num>
  <w:num w:numId="26" w16cid:durableId="1086461374">
    <w:abstractNumId w:val="18"/>
  </w:num>
  <w:num w:numId="27" w16cid:durableId="19746005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9B"/>
    <w:rsid w:val="00054CA5"/>
    <w:rsid w:val="000A0A35"/>
    <w:rsid w:val="000B53FF"/>
    <w:rsid w:val="000B712F"/>
    <w:rsid w:val="000E7989"/>
    <w:rsid w:val="000F01C3"/>
    <w:rsid w:val="000F6768"/>
    <w:rsid w:val="00143124"/>
    <w:rsid w:val="00164C6B"/>
    <w:rsid w:val="00193332"/>
    <w:rsid w:val="00194D34"/>
    <w:rsid w:val="001F1E99"/>
    <w:rsid w:val="001F73A3"/>
    <w:rsid w:val="00215950"/>
    <w:rsid w:val="00222788"/>
    <w:rsid w:val="00244ECD"/>
    <w:rsid w:val="00246238"/>
    <w:rsid w:val="0024774F"/>
    <w:rsid w:val="00250494"/>
    <w:rsid w:val="002528DB"/>
    <w:rsid w:val="00294686"/>
    <w:rsid w:val="002B3B5D"/>
    <w:rsid w:val="003113EB"/>
    <w:rsid w:val="00321CF9"/>
    <w:rsid w:val="00341E59"/>
    <w:rsid w:val="003605E5"/>
    <w:rsid w:val="00376C39"/>
    <w:rsid w:val="003970A4"/>
    <w:rsid w:val="003A2876"/>
    <w:rsid w:val="003A59CD"/>
    <w:rsid w:val="003E779D"/>
    <w:rsid w:val="003F6BD3"/>
    <w:rsid w:val="00460769"/>
    <w:rsid w:val="00463387"/>
    <w:rsid w:val="0046508B"/>
    <w:rsid w:val="00467EEE"/>
    <w:rsid w:val="0048250F"/>
    <w:rsid w:val="004A2DF5"/>
    <w:rsid w:val="004A4BC0"/>
    <w:rsid w:val="004B72AD"/>
    <w:rsid w:val="004C312F"/>
    <w:rsid w:val="004E577A"/>
    <w:rsid w:val="004E689D"/>
    <w:rsid w:val="00515646"/>
    <w:rsid w:val="00516B34"/>
    <w:rsid w:val="00563536"/>
    <w:rsid w:val="00590617"/>
    <w:rsid w:val="00595098"/>
    <w:rsid w:val="005A1B9B"/>
    <w:rsid w:val="005A7D63"/>
    <w:rsid w:val="005B7F23"/>
    <w:rsid w:val="005C3DEE"/>
    <w:rsid w:val="005D2D93"/>
    <w:rsid w:val="005E3F36"/>
    <w:rsid w:val="005F3E35"/>
    <w:rsid w:val="00630076"/>
    <w:rsid w:val="00637E35"/>
    <w:rsid w:val="00667622"/>
    <w:rsid w:val="006C1200"/>
    <w:rsid w:val="006F45ED"/>
    <w:rsid w:val="00720504"/>
    <w:rsid w:val="0073333C"/>
    <w:rsid w:val="00746857"/>
    <w:rsid w:val="00746BBE"/>
    <w:rsid w:val="00756E35"/>
    <w:rsid w:val="00770EA7"/>
    <w:rsid w:val="00782535"/>
    <w:rsid w:val="00791019"/>
    <w:rsid w:val="00792F7A"/>
    <w:rsid w:val="007A49A1"/>
    <w:rsid w:val="007D3FB2"/>
    <w:rsid w:val="007F7C49"/>
    <w:rsid w:val="00806079"/>
    <w:rsid w:val="00810F6F"/>
    <w:rsid w:val="008235CB"/>
    <w:rsid w:val="00831FD8"/>
    <w:rsid w:val="008403AA"/>
    <w:rsid w:val="00864EA4"/>
    <w:rsid w:val="0086752B"/>
    <w:rsid w:val="008A193B"/>
    <w:rsid w:val="008A2130"/>
    <w:rsid w:val="008B0A8F"/>
    <w:rsid w:val="008B50AF"/>
    <w:rsid w:val="008C1E80"/>
    <w:rsid w:val="008D146E"/>
    <w:rsid w:val="008E138C"/>
    <w:rsid w:val="00905601"/>
    <w:rsid w:val="00947E6C"/>
    <w:rsid w:val="00986171"/>
    <w:rsid w:val="009B0022"/>
    <w:rsid w:val="009B2B3A"/>
    <w:rsid w:val="009B5B6C"/>
    <w:rsid w:val="009C72F7"/>
    <w:rsid w:val="009E4DB5"/>
    <w:rsid w:val="00A33E3F"/>
    <w:rsid w:val="00A57FD4"/>
    <w:rsid w:val="00A63831"/>
    <w:rsid w:val="00A83740"/>
    <w:rsid w:val="00AB3380"/>
    <w:rsid w:val="00AB6622"/>
    <w:rsid w:val="00AD3F23"/>
    <w:rsid w:val="00AD586F"/>
    <w:rsid w:val="00AE4747"/>
    <w:rsid w:val="00B02EA4"/>
    <w:rsid w:val="00B228B0"/>
    <w:rsid w:val="00B24FFD"/>
    <w:rsid w:val="00B40987"/>
    <w:rsid w:val="00B46F10"/>
    <w:rsid w:val="00B74725"/>
    <w:rsid w:val="00B83BF4"/>
    <w:rsid w:val="00B93565"/>
    <w:rsid w:val="00BB5222"/>
    <w:rsid w:val="00C2106F"/>
    <w:rsid w:val="00C32EE3"/>
    <w:rsid w:val="00C37988"/>
    <w:rsid w:val="00C42B02"/>
    <w:rsid w:val="00C46F14"/>
    <w:rsid w:val="00C57477"/>
    <w:rsid w:val="00C67D75"/>
    <w:rsid w:val="00C7555B"/>
    <w:rsid w:val="00CA4F17"/>
    <w:rsid w:val="00CB3F9A"/>
    <w:rsid w:val="00CC5DBC"/>
    <w:rsid w:val="00CD0451"/>
    <w:rsid w:val="00CE1B85"/>
    <w:rsid w:val="00CF72B1"/>
    <w:rsid w:val="00D131FC"/>
    <w:rsid w:val="00D567BC"/>
    <w:rsid w:val="00D60FD2"/>
    <w:rsid w:val="00D96226"/>
    <w:rsid w:val="00DD0653"/>
    <w:rsid w:val="00DD1BBE"/>
    <w:rsid w:val="00E11406"/>
    <w:rsid w:val="00E1676F"/>
    <w:rsid w:val="00E256DB"/>
    <w:rsid w:val="00E471BE"/>
    <w:rsid w:val="00E509EA"/>
    <w:rsid w:val="00E6411D"/>
    <w:rsid w:val="00E726BC"/>
    <w:rsid w:val="00E840F1"/>
    <w:rsid w:val="00E941A6"/>
    <w:rsid w:val="00EA270F"/>
    <w:rsid w:val="00EC1857"/>
    <w:rsid w:val="00F04528"/>
    <w:rsid w:val="00F35BFF"/>
    <w:rsid w:val="00F44E70"/>
    <w:rsid w:val="00F46F09"/>
    <w:rsid w:val="00F62D3A"/>
    <w:rsid w:val="00F8263E"/>
    <w:rsid w:val="00F922C7"/>
    <w:rsid w:val="00F93C38"/>
    <w:rsid w:val="00FD2653"/>
    <w:rsid w:val="00FD65E3"/>
    <w:rsid w:val="00FF66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8D0FB"/>
  <w15:chartTrackingRefBased/>
  <w15:docId w15:val="{17F953DC-D2E2-42C3-99EE-C4989E6D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52B"/>
    <w:pPr>
      <w:spacing w:after="0" w:line="360" w:lineRule="auto"/>
    </w:pPr>
    <w:rPr>
      <w:rFonts w:ascii="Lucida Sans" w:hAnsi="Lucida Sans"/>
      <w:sz w:val="24"/>
      <w:szCs w:val="24"/>
    </w:rPr>
  </w:style>
  <w:style w:type="paragraph" w:styleId="Heading1">
    <w:name w:val="heading 1"/>
    <w:basedOn w:val="Normal"/>
    <w:next w:val="Normal"/>
    <w:link w:val="Heading1Char"/>
    <w:uiPriority w:val="9"/>
    <w:qFormat/>
    <w:rsid w:val="009E4DB5"/>
    <w:pPr>
      <w:keepNext/>
      <w:keepLines/>
      <w:spacing w:before="120" w:after="120"/>
      <w:outlineLvl w:val="0"/>
    </w:pPr>
    <w:rPr>
      <w:rFonts w:eastAsiaTheme="majorEastAsia" w:cstheme="majorBidi"/>
      <w:sz w:val="56"/>
      <w:szCs w:val="56"/>
    </w:rPr>
  </w:style>
  <w:style w:type="paragraph" w:styleId="Heading2">
    <w:name w:val="heading 2"/>
    <w:basedOn w:val="Normal"/>
    <w:next w:val="Normal"/>
    <w:link w:val="Heading2Char"/>
    <w:uiPriority w:val="9"/>
    <w:unhideWhenUsed/>
    <w:qFormat/>
    <w:rsid w:val="009E4DB5"/>
    <w:pPr>
      <w:keepNext/>
      <w:keepLines/>
      <w:spacing w:before="120" w:after="1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rsid w:val="00E941A6"/>
    <w:pPr>
      <w:keepNext/>
      <w:keepLines/>
      <w:spacing w:before="120" w:after="12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124"/>
    <w:pPr>
      <w:tabs>
        <w:tab w:val="center" w:pos="4513"/>
        <w:tab w:val="right" w:pos="9026"/>
      </w:tabs>
      <w:spacing w:line="240" w:lineRule="auto"/>
    </w:pPr>
  </w:style>
  <w:style w:type="character" w:customStyle="1" w:styleId="HeaderChar">
    <w:name w:val="Header Char"/>
    <w:basedOn w:val="DefaultParagraphFont"/>
    <w:link w:val="Header"/>
    <w:uiPriority w:val="99"/>
    <w:rsid w:val="00143124"/>
  </w:style>
  <w:style w:type="paragraph" w:styleId="Footer">
    <w:name w:val="footer"/>
    <w:basedOn w:val="Normal"/>
    <w:link w:val="FooterChar"/>
    <w:uiPriority w:val="99"/>
    <w:unhideWhenUsed/>
    <w:rsid w:val="00143124"/>
    <w:pPr>
      <w:tabs>
        <w:tab w:val="center" w:pos="4513"/>
        <w:tab w:val="right" w:pos="9026"/>
      </w:tabs>
      <w:spacing w:line="240" w:lineRule="auto"/>
    </w:pPr>
  </w:style>
  <w:style w:type="character" w:customStyle="1" w:styleId="FooterChar">
    <w:name w:val="Footer Char"/>
    <w:basedOn w:val="DefaultParagraphFont"/>
    <w:link w:val="Footer"/>
    <w:uiPriority w:val="99"/>
    <w:rsid w:val="00143124"/>
  </w:style>
  <w:style w:type="character" w:customStyle="1" w:styleId="Heading1Char">
    <w:name w:val="Heading 1 Char"/>
    <w:basedOn w:val="DefaultParagraphFont"/>
    <w:link w:val="Heading1"/>
    <w:uiPriority w:val="9"/>
    <w:rsid w:val="009E4DB5"/>
    <w:rPr>
      <w:rFonts w:ascii="Lucida Sans" w:eastAsiaTheme="majorEastAsia" w:hAnsi="Lucida Sans" w:cstheme="majorBidi"/>
      <w:sz w:val="56"/>
      <w:szCs w:val="56"/>
    </w:rPr>
  </w:style>
  <w:style w:type="character" w:customStyle="1" w:styleId="Heading2Char">
    <w:name w:val="Heading 2 Char"/>
    <w:basedOn w:val="DefaultParagraphFont"/>
    <w:link w:val="Heading2"/>
    <w:uiPriority w:val="9"/>
    <w:rsid w:val="009E4DB5"/>
    <w:rPr>
      <w:rFonts w:ascii="Lucida Sans" w:eastAsiaTheme="majorEastAsia" w:hAnsi="Lucida Sans" w:cstheme="majorBidi"/>
      <w:bCs/>
      <w:sz w:val="28"/>
      <w:szCs w:val="28"/>
    </w:rPr>
  </w:style>
  <w:style w:type="character" w:styleId="PlaceholderText">
    <w:name w:val="Placeholder Text"/>
    <w:basedOn w:val="DefaultParagraphFont"/>
    <w:uiPriority w:val="99"/>
    <w:semiHidden/>
    <w:rsid w:val="00595098"/>
    <w:rPr>
      <w:color w:val="4472C4" w:themeColor="accent1"/>
    </w:rPr>
  </w:style>
  <w:style w:type="table" w:styleId="TableGrid">
    <w:name w:val="Table Grid"/>
    <w:basedOn w:val="TableNormal"/>
    <w:uiPriority w:val="39"/>
    <w:rsid w:val="002B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752B"/>
    <w:pPr>
      <w:numPr>
        <w:numId w:val="3"/>
      </w:numPr>
      <w:spacing w:before="60" w:after="60"/>
      <w:ind w:left="357" w:hanging="357"/>
      <w:contextualSpacing/>
    </w:pPr>
  </w:style>
  <w:style w:type="character" w:customStyle="1" w:styleId="Heading3Char">
    <w:name w:val="Heading 3 Char"/>
    <w:basedOn w:val="DefaultParagraphFont"/>
    <w:link w:val="Heading3"/>
    <w:uiPriority w:val="9"/>
    <w:rsid w:val="00E941A6"/>
    <w:rPr>
      <w:rFonts w:ascii="Lucida Sans" w:eastAsiaTheme="majorEastAsia" w:hAnsi="Lucida Sans" w:cstheme="majorBidi"/>
      <w:sz w:val="20"/>
      <w:szCs w:val="20"/>
    </w:rPr>
  </w:style>
  <w:style w:type="paragraph" w:styleId="NoSpacing">
    <w:name w:val="No Spacing"/>
    <w:uiPriority w:val="1"/>
    <w:rsid w:val="00C67D75"/>
    <w:pPr>
      <w:spacing w:after="0" w:line="240" w:lineRule="auto"/>
    </w:pPr>
    <w:rPr>
      <w:rFonts w:ascii="Lucida Sans" w:hAnsi="Lucida Sans"/>
      <w:sz w:val="24"/>
      <w:szCs w:val="24"/>
    </w:rPr>
  </w:style>
  <w:style w:type="paragraph" w:styleId="Title">
    <w:name w:val="Title"/>
    <w:basedOn w:val="Normal"/>
    <w:next w:val="Normal"/>
    <w:link w:val="TitleChar"/>
    <w:uiPriority w:val="10"/>
    <w:rsid w:val="00C67D7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C67D75"/>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67D75"/>
    <w:rPr>
      <w:rFonts w:eastAsiaTheme="minorEastAsia"/>
      <w:color w:val="5A5A5A" w:themeColor="text1" w:themeTint="A5"/>
      <w:spacing w:val="15"/>
    </w:rPr>
  </w:style>
  <w:style w:type="character" w:styleId="SubtleEmphasis">
    <w:name w:val="Subtle Emphasis"/>
    <w:basedOn w:val="DefaultParagraphFont"/>
    <w:uiPriority w:val="19"/>
    <w:rsid w:val="00C67D75"/>
    <w:rPr>
      <w:i/>
      <w:iCs/>
      <w:color w:val="404040" w:themeColor="text1" w:themeTint="BF"/>
    </w:rPr>
  </w:style>
  <w:style w:type="character" w:styleId="Emphasis">
    <w:name w:val="Emphasis"/>
    <w:basedOn w:val="DefaultParagraphFont"/>
    <w:uiPriority w:val="20"/>
    <w:rsid w:val="00C67D75"/>
    <w:rPr>
      <w:i/>
      <w:iCs/>
    </w:rPr>
  </w:style>
  <w:style w:type="paragraph" w:customStyle="1" w:styleId="Style1">
    <w:name w:val="Style1"/>
    <w:basedOn w:val="ListParagraph"/>
    <w:link w:val="Style1Char"/>
    <w:rsid w:val="00A83740"/>
    <w:pPr>
      <w:numPr>
        <w:numId w:val="0"/>
      </w:numPr>
      <w:spacing w:before="0" w:after="0"/>
      <w:contextualSpacing w:val="0"/>
    </w:pPr>
  </w:style>
  <w:style w:type="character" w:customStyle="1" w:styleId="ListParagraphChar">
    <w:name w:val="List Paragraph Char"/>
    <w:basedOn w:val="DefaultParagraphFont"/>
    <w:link w:val="ListParagraph"/>
    <w:uiPriority w:val="34"/>
    <w:rsid w:val="00A83740"/>
    <w:rPr>
      <w:rFonts w:ascii="Lucida Sans" w:hAnsi="Lucida Sans"/>
      <w:sz w:val="24"/>
      <w:szCs w:val="24"/>
    </w:rPr>
  </w:style>
  <w:style w:type="character" w:customStyle="1" w:styleId="Style1Char">
    <w:name w:val="Style1 Char"/>
    <w:basedOn w:val="ListParagraphChar"/>
    <w:link w:val="Style1"/>
    <w:rsid w:val="00A83740"/>
    <w:rPr>
      <w:rFonts w:ascii="Lucida Sans" w:hAnsi="Lucida Sans"/>
      <w:sz w:val="24"/>
      <w:szCs w:val="24"/>
    </w:rPr>
  </w:style>
  <w:style w:type="paragraph" w:customStyle="1" w:styleId="paragraph">
    <w:name w:val="paragraph"/>
    <w:basedOn w:val="Normal"/>
    <w:rsid w:val="00A6383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A63831"/>
  </w:style>
  <w:style w:type="character" w:customStyle="1" w:styleId="eop">
    <w:name w:val="eop"/>
    <w:basedOn w:val="DefaultParagraphFont"/>
    <w:rsid w:val="00A63831"/>
  </w:style>
  <w:style w:type="paragraph" w:styleId="Revision">
    <w:name w:val="Revision"/>
    <w:hidden/>
    <w:uiPriority w:val="99"/>
    <w:semiHidden/>
    <w:rsid w:val="00FD2653"/>
    <w:pPr>
      <w:spacing w:after="0" w:line="240" w:lineRule="auto"/>
    </w:pPr>
    <w:rPr>
      <w:rFonts w:ascii="Lucida Sans" w:hAnsi="Lucida Sans"/>
      <w:sz w:val="24"/>
      <w:szCs w:val="24"/>
    </w:rPr>
  </w:style>
  <w:style w:type="paragraph" w:styleId="FootnoteText">
    <w:name w:val="footnote text"/>
    <w:basedOn w:val="Normal"/>
    <w:link w:val="FootnoteTextChar"/>
    <w:uiPriority w:val="99"/>
    <w:semiHidden/>
    <w:unhideWhenUsed/>
    <w:rsid w:val="00D96226"/>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D96226"/>
    <w:rPr>
      <w:sz w:val="20"/>
      <w:szCs w:val="20"/>
    </w:rPr>
  </w:style>
  <w:style w:type="table" w:customStyle="1" w:styleId="TableGrid1">
    <w:name w:val="Table Grid1"/>
    <w:basedOn w:val="TableNormal"/>
    <w:next w:val="TableGrid"/>
    <w:uiPriority w:val="39"/>
    <w:rsid w:val="00D962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6226"/>
    <w:rPr>
      <w:sz w:val="16"/>
      <w:szCs w:val="16"/>
    </w:rPr>
  </w:style>
  <w:style w:type="paragraph" w:styleId="CommentText">
    <w:name w:val="annotation text"/>
    <w:basedOn w:val="Normal"/>
    <w:link w:val="CommentTextChar"/>
    <w:uiPriority w:val="99"/>
    <w:semiHidden/>
    <w:unhideWhenUsed/>
    <w:rsid w:val="00D96226"/>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96226"/>
    <w:rPr>
      <w:sz w:val="20"/>
      <w:szCs w:val="20"/>
    </w:rPr>
  </w:style>
  <w:style w:type="paragraph" w:styleId="BalloonText">
    <w:name w:val="Balloon Text"/>
    <w:basedOn w:val="Normal"/>
    <w:link w:val="BalloonTextChar"/>
    <w:uiPriority w:val="99"/>
    <w:semiHidden/>
    <w:unhideWhenUsed/>
    <w:rsid w:val="00D962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226"/>
    <w:rPr>
      <w:rFonts w:ascii="Segoe UI" w:hAnsi="Segoe UI" w:cs="Segoe UI"/>
      <w:sz w:val="18"/>
      <w:szCs w:val="18"/>
    </w:rPr>
  </w:style>
  <w:style w:type="character" w:styleId="Hyperlink">
    <w:name w:val="Hyperlink"/>
    <w:basedOn w:val="DefaultParagraphFont"/>
    <w:uiPriority w:val="99"/>
    <w:semiHidden/>
    <w:unhideWhenUsed/>
    <w:rsid w:val="00FD65E3"/>
    <w:rPr>
      <w:color w:val="0000FF"/>
      <w:u w:val="single"/>
    </w:rPr>
  </w:style>
  <w:style w:type="character" w:customStyle="1" w:styleId="Title1">
    <w:name w:val="Title1"/>
    <w:basedOn w:val="DefaultParagraphFont"/>
    <w:rsid w:val="00FD65E3"/>
  </w:style>
  <w:style w:type="paragraph" w:styleId="CommentSubject">
    <w:name w:val="annotation subject"/>
    <w:basedOn w:val="CommentText"/>
    <w:next w:val="CommentText"/>
    <w:link w:val="CommentSubjectChar"/>
    <w:uiPriority w:val="99"/>
    <w:semiHidden/>
    <w:unhideWhenUsed/>
    <w:rsid w:val="00164C6B"/>
    <w:rPr>
      <w:rFonts w:ascii="Lucida Sans" w:hAnsi="Lucida Sans"/>
      <w:b/>
      <w:bCs/>
    </w:rPr>
  </w:style>
  <w:style w:type="character" w:customStyle="1" w:styleId="CommentSubjectChar">
    <w:name w:val="Comment Subject Char"/>
    <w:basedOn w:val="CommentTextChar"/>
    <w:link w:val="CommentSubject"/>
    <w:uiPriority w:val="99"/>
    <w:semiHidden/>
    <w:rsid w:val="00164C6B"/>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2449">
      <w:bodyDiv w:val="1"/>
      <w:marLeft w:val="0"/>
      <w:marRight w:val="0"/>
      <w:marTop w:val="0"/>
      <w:marBottom w:val="0"/>
      <w:divBdr>
        <w:top w:val="none" w:sz="0" w:space="0" w:color="auto"/>
        <w:left w:val="none" w:sz="0" w:space="0" w:color="auto"/>
        <w:bottom w:val="none" w:sz="0" w:space="0" w:color="auto"/>
        <w:right w:val="none" w:sz="0" w:space="0" w:color="auto"/>
      </w:divBdr>
      <w:divsChild>
        <w:div w:id="2006131591">
          <w:marLeft w:val="0"/>
          <w:marRight w:val="0"/>
          <w:marTop w:val="0"/>
          <w:marBottom w:val="0"/>
          <w:divBdr>
            <w:top w:val="none" w:sz="0" w:space="0" w:color="auto"/>
            <w:left w:val="none" w:sz="0" w:space="0" w:color="auto"/>
            <w:bottom w:val="none" w:sz="0" w:space="0" w:color="auto"/>
            <w:right w:val="none" w:sz="0" w:space="0" w:color="auto"/>
          </w:divBdr>
          <w:divsChild>
            <w:div w:id="1401899690">
              <w:marLeft w:val="0"/>
              <w:marRight w:val="0"/>
              <w:marTop w:val="0"/>
              <w:marBottom w:val="0"/>
              <w:divBdr>
                <w:top w:val="none" w:sz="0" w:space="0" w:color="auto"/>
                <w:left w:val="none" w:sz="0" w:space="0" w:color="auto"/>
                <w:bottom w:val="none" w:sz="0" w:space="0" w:color="auto"/>
                <w:right w:val="none" w:sz="0" w:space="0" w:color="auto"/>
              </w:divBdr>
            </w:div>
            <w:div w:id="2043245152">
              <w:marLeft w:val="0"/>
              <w:marRight w:val="0"/>
              <w:marTop w:val="0"/>
              <w:marBottom w:val="0"/>
              <w:divBdr>
                <w:top w:val="none" w:sz="0" w:space="0" w:color="auto"/>
                <w:left w:val="none" w:sz="0" w:space="0" w:color="auto"/>
                <w:bottom w:val="none" w:sz="0" w:space="0" w:color="auto"/>
                <w:right w:val="none" w:sz="0" w:space="0" w:color="auto"/>
              </w:divBdr>
            </w:div>
            <w:div w:id="234977735">
              <w:marLeft w:val="0"/>
              <w:marRight w:val="0"/>
              <w:marTop w:val="0"/>
              <w:marBottom w:val="0"/>
              <w:divBdr>
                <w:top w:val="none" w:sz="0" w:space="0" w:color="auto"/>
                <w:left w:val="none" w:sz="0" w:space="0" w:color="auto"/>
                <w:bottom w:val="none" w:sz="0" w:space="0" w:color="auto"/>
                <w:right w:val="none" w:sz="0" w:space="0" w:color="auto"/>
              </w:divBdr>
            </w:div>
          </w:divsChild>
        </w:div>
        <w:div w:id="964653331">
          <w:marLeft w:val="0"/>
          <w:marRight w:val="0"/>
          <w:marTop w:val="0"/>
          <w:marBottom w:val="0"/>
          <w:divBdr>
            <w:top w:val="none" w:sz="0" w:space="0" w:color="auto"/>
            <w:left w:val="none" w:sz="0" w:space="0" w:color="auto"/>
            <w:bottom w:val="none" w:sz="0" w:space="0" w:color="auto"/>
            <w:right w:val="none" w:sz="0" w:space="0" w:color="auto"/>
          </w:divBdr>
          <w:divsChild>
            <w:div w:id="1731418616">
              <w:marLeft w:val="0"/>
              <w:marRight w:val="0"/>
              <w:marTop w:val="0"/>
              <w:marBottom w:val="0"/>
              <w:divBdr>
                <w:top w:val="none" w:sz="0" w:space="0" w:color="auto"/>
                <w:left w:val="none" w:sz="0" w:space="0" w:color="auto"/>
                <w:bottom w:val="none" w:sz="0" w:space="0" w:color="auto"/>
                <w:right w:val="none" w:sz="0" w:space="0" w:color="auto"/>
              </w:divBdr>
            </w:div>
            <w:div w:id="7715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5944">
      <w:bodyDiv w:val="1"/>
      <w:marLeft w:val="0"/>
      <w:marRight w:val="0"/>
      <w:marTop w:val="0"/>
      <w:marBottom w:val="0"/>
      <w:divBdr>
        <w:top w:val="none" w:sz="0" w:space="0" w:color="auto"/>
        <w:left w:val="none" w:sz="0" w:space="0" w:color="auto"/>
        <w:bottom w:val="none" w:sz="0" w:space="0" w:color="auto"/>
        <w:right w:val="none" w:sz="0" w:space="0" w:color="auto"/>
      </w:divBdr>
      <w:divsChild>
        <w:div w:id="1565337338">
          <w:marLeft w:val="0"/>
          <w:marRight w:val="0"/>
          <w:marTop w:val="0"/>
          <w:marBottom w:val="0"/>
          <w:divBdr>
            <w:top w:val="none" w:sz="0" w:space="0" w:color="auto"/>
            <w:left w:val="none" w:sz="0" w:space="0" w:color="auto"/>
            <w:bottom w:val="none" w:sz="0" w:space="0" w:color="auto"/>
            <w:right w:val="none" w:sz="0" w:space="0" w:color="auto"/>
          </w:divBdr>
        </w:div>
        <w:div w:id="1290161775">
          <w:marLeft w:val="0"/>
          <w:marRight w:val="0"/>
          <w:marTop w:val="0"/>
          <w:marBottom w:val="0"/>
          <w:divBdr>
            <w:top w:val="none" w:sz="0" w:space="0" w:color="auto"/>
            <w:left w:val="none" w:sz="0" w:space="0" w:color="auto"/>
            <w:bottom w:val="none" w:sz="0" w:space="0" w:color="auto"/>
            <w:right w:val="none" w:sz="0" w:space="0" w:color="auto"/>
          </w:divBdr>
        </w:div>
        <w:div w:id="222180798">
          <w:marLeft w:val="0"/>
          <w:marRight w:val="0"/>
          <w:marTop w:val="0"/>
          <w:marBottom w:val="0"/>
          <w:divBdr>
            <w:top w:val="none" w:sz="0" w:space="0" w:color="auto"/>
            <w:left w:val="none" w:sz="0" w:space="0" w:color="auto"/>
            <w:bottom w:val="none" w:sz="0" w:space="0" w:color="auto"/>
            <w:right w:val="none" w:sz="0" w:space="0" w:color="auto"/>
          </w:divBdr>
        </w:div>
        <w:div w:id="1191187898">
          <w:marLeft w:val="0"/>
          <w:marRight w:val="0"/>
          <w:marTop w:val="0"/>
          <w:marBottom w:val="0"/>
          <w:divBdr>
            <w:top w:val="none" w:sz="0" w:space="0" w:color="auto"/>
            <w:left w:val="none" w:sz="0" w:space="0" w:color="auto"/>
            <w:bottom w:val="none" w:sz="0" w:space="0" w:color="auto"/>
            <w:right w:val="none" w:sz="0" w:space="0" w:color="auto"/>
          </w:divBdr>
        </w:div>
        <w:div w:id="211466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936437C254E50B66D8EB9B29C3A4B"/>
        <w:category>
          <w:name w:val="General"/>
          <w:gallery w:val="placeholder"/>
        </w:category>
        <w:types>
          <w:type w:val="bbPlcHdr"/>
        </w:types>
        <w:behaviors>
          <w:behavior w:val="content"/>
        </w:behaviors>
        <w:guid w:val="{80978735-3150-4651-B683-46A60064B32C}"/>
      </w:docPartPr>
      <w:docPartBody>
        <w:p w:rsidR="00211B7D" w:rsidRDefault="00211B7D">
          <w:pPr>
            <w:pStyle w:val="50E936437C254E50B66D8EB9B29C3A4B"/>
          </w:pPr>
          <w:r>
            <w:rPr>
              <w:rStyle w:val="PlaceholderText"/>
            </w:rPr>
            <w:t>Select</w:t>
          </w:r>
          <w:r w:rsidRPr="00630ACC">
            <w:rPr>
              <w:rStyle w:val="PlaceholderText"/>
            </w:rPr>
            <w:t xml:space="preserve"> to enter </w:t>
          </w:r>
          <w:r>
            <w:rPr>
              <w:rStyle w:val="PlaceholderText"/>
            </w:rPr>
            <w:t>Report Title</w:t>
          </w:r>
        </w:p>
      </w:docPartBody>
    </w:docPart>
    <w:docPart>
      <w:docPartPr>
        <w:name w:val="226C38A74EC54E31A6176F36948C5D0F"/>
        <w:category>
          <w:name w:val="General"/>
          <w:gallery w:val="placeholder"/>
        </w:category>
        <w:types>
          <w:type w:val="bbPlcHdr"/>
        </w:types>
        <w:behaviors>
          <w:behavior w:val="content"/>
        </w:behaviors>
        <w:guid w:val="{E57683F1-24FB-4C8A-8C59-256CAD8C7A3E}"/>
      </w:docPartPr>
      <w:docPartBody>
        <w:p w:rsidR="00211B7D" w:rsidRDefault="00211B7D">
          <w:pPr>
            <w:pStyle w:val="226C38A74EC54E31A6176F36948C5D0F"/>
          </w:pPr>
          <w:r>
            <w:rPr>
              <w:rStyle w:val="PlaceholderText"/>
            </w:rPr>
            <w:t>Select</w:t>
          </w:r>
          <w:r w:rsidRPr="00630ACC">
            <w:rPr>
              <w:rStyle w:val="PlaceholderText"/>
            </w:rPr>
            <w:t xml:space="preserve"> to enter </w:t>
          </w:r>
          <w:r>
            <w:rPr>
              <w:rStyle w:val="PlaceholderText"/>
            </w:rPr>
            <w:t>Project or Reporting Body</w:t>
          </w:r>
        </w:p>
      </w:docPartBody>
    </w:docPart>
    <w:docPart>
      <w:docPartPr>
        <w:name w:val="8204D3B832C74AFF9F4BE4061E2759B6"/>
        <w:category>
          <w:name w:val="General"/>
          <w:gallery w:val="placeholder"/>
        </w:category>
        <w:types>
          <w:type w:val="bbPlcHdr"/>
        </w:types>
        <w:behaviors>
          <w:behavior w:val="content"/>
        </w:behaviors>
        <w:guid w:val="{28A27130-FE20-46A6-B715-8092D7397A37}"/>
      </w:docPartPr>
      <w:docPartBody>
        <w:p w:rsidR="00211B7D" w:rsidRDefault="00211B7D">
          <w:pPr>
            <w:pStyle w:val="8204D3B832C74AFF9F4BE4061E2759B6"/>
          </w:pPr>
          <w:r>
            <w:rPr>
              <w:rStyle w:val="PlaceholderText"/>
            </w:rPr>
            <w:t>Select</w:t>
          </w:r>
          <w:r w:rsidRPr="00E6411D">
            <w:rPr>
              <w:rStyle w:val="PlaceholderText"/>
            </w:rPr>
            <w:t xml:space="preserve"> </w:t>
          </w:r>
          <w:r>
            <w:rPr>
              <w:rStyle w:val="PlaceholderText"/>
            </w:rPr>
            <w:t>date from drop down</w:t>
          </w:r>
        </w:p>
      </w:docPartBody>
    </w:docPart>
    <w:docPart>
      <w:docPartPr>
        <w:name w:val="8FB74AE2CB7A404ABABB0A42F5D980E2"/>
        <w:category>
          <w:name w:val="General"/>
          <w:gallery w:val="placeholder"/>
        </w:category>
        <w:types>
          <w:type w:val="bbPlcHdr"/>
        </w:types>
        <w:behaviors>
          <w:behavior w:val="content"/>
        </w:behaviors>
        <w:guid w:val="{5F3A274F-DC81-4130-9FD6-B0FE5BC34985}"/>
      </w:docPartPr>
      <w:docPartBody>
        <w:p w:rsidR="00211B7D" w:rsidRDefault="00211B7D">
          <w:pPr>
            <w:pStyle w:val="8FB74AE2CB7A404ABABB0A42F5D980E2"/>
          </w:pPr>
          <w:r>
            <w:rPr>
              <w:rStyle w:val="PlaceholderText"/>
            </w:rPr>
            <w:t>Select</w:t>
          </w:r>
          <w:r w:rsidRPr="00630ACC">
            <w:rPr>
              <w:rStyle w:val="PlaceholderText"/>
            </w:rPr>
            <w:t xml:space="preserve"> to enter </w:t>
          </w:r>
          <w:r>
            <w:rPr>
              <w:rStyle w:val="PlaceholderText"/>
            </w:rPr>
            <w:t>Report 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ora">
    <w:panose1 w:val="00000000000000000000"/>
    <w:charset w:val="4D"/>
    <w:family w:val="auto"/>
    <w:pitch w:val="variable"/>
    <w:sig w:usb0="A00002F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7D"/>
    <w:rsid w:val="00211B7D"/>
    <w:rsid w:val="005D576A"/>
    <w:rsid w:val="005E5A67"/>
    <w:rsid w:val="00AE3BDF"/>
    <w:rsid w:val="00D74D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D9E"/>
    <w:rPr>
      <w:color w:val="808080"/>
    </w:rPr>
  </w:style>
  <w:style w:type="paragraph" w:customStyle="1" w:styleId="50E936437C254E50B66D8EB9B29C3A4B">
    <w:name w:val="50E936437C254E50B66D8EB9B29C3A4B"/>
  </w:style>
  <w:style w:type="paragraph" w:customStyle="1" w:styleId="226C38A74EC54E31A6176F36948C5D0F">
    <w:name w:val="226C38A74EC54E31A6176F36948C5D0F"/>
  </w:style>
  <w:style w:type="paragraph" w:customStyle="1" w:styleId="8204D3B832C74AFF9F4BE4061E2759B6">
    <w:name w:val="8204D3B832C74AFF9F4BE4061E2759B6"/>
  </w:style>
  <w:style w:type="paragraph" w:customStyle="1" w:styleId="8FB74AE2CB7A404ABABB0A42F5D980E2">
    <w:name w:val="8FB74AE2CB7A404ABABB0A42F5D98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3337CA2AB9FA42BFFB7ECD59F419A3" ma:contentTypeVersion="4" ma:contentTypeDescription="Create a new document." ma:contentTypeScope="" ma:versionID="fbce3caaed397a2ded49e9ea7c66dd80">
  <xsd:schema xmlns:xsd="http://www.w3.org/2001/XMLSchema" xmlns:xs="http://www.w3.org/2001/XMLSchema" xmlns:p="http://schemas.microsoft.com/office/2006/metadata/properties" xmlns:ns2="a6043584-ab0b-4b1f-8ec4-f53c47837dd6" targetNamespace="http://schemas.microsoft.com/office/2006/metadata/properties" ma:root="true" ma:fieldsID="2ed16e53200d0bb54ef5d1f0fead5568" ns2:_="">
    <xsd:import namespace="a6043584-ab0b-4b1f-8ec4-f53c47837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43584-ab0b-4b1f-8ec4-f53c47837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07D28-007F-4CD4-B152-3E76CD980F9D}">
  <ds:schemaRefs>
    <ds:schemaRef ds:uri="http://schemas.microsoft.com/sharepoint/v3/contenttype/forms"/>
  </ds:schemaRefs>
</ds:datastoreItem>
</file>

<file path=customXml/itemProps2.xml><?xml version="1.0" encoding="utf-8"?>
<ds:datastoreItem xmlns:ds="http://schemas.openxmlformats.org/officeDocument/2006/customXml" ds:itemID="{0C52381B-CB59-472E-8723-3AF0BD8B8393}"/>
</file>

<file path=customXml/itemProps3.xml><?xml version="1.0" encoding="utf-8"?>
<ds:datastoreItem xmlns:ds="http://schemas.openxmlformats.org/officeDocument/2006/customXml" ds:itemID="{E3C89E8C-3646-486B-8C4F-7CC9C9C0D76A}">
  <ds:schemaRefs>
    <ds:schemaRef ds:uri="http://purl.org/dc/terms/"/>
    <ds:schemaRef ds:uri="http://schemas.openxmlformats.org/package/2006/metadata/core-properties"/>
    <ds:schemaRef ds:uri="http://schemas.microsoft.com/office/2006/documentManagement/types"/>
    <ds:schemaRef ds:uri="88acaa64-ef26-4c7c-ae76-3429b19e32d3"/>
    <ds:schemaRef ds:uri="http://schemas.microsoft.com/office/infopath/2007/PartnerControls"/>
    <ds:schemaRef ds:uri="http://purl.org/dc/elements/1.1/"/>
    <ds:schemaRef ds:uri="http://schemas.microsoft.com/office/2006/metadata/properties"/>
    <ds:schemaRef ds:uri="a157ac3f-25af-4b49-b0b1-31168d77f4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L.M.</dc:creator>
  <cp:keywords/>
  <dc:description/>
  <cp:lastModifiedBy>Chloe Langford</cp:lastModifiedBy>
  <cp:revision>2</cp:revision>
  <cp:lastPrinted>2022-12-02T11:38:00Z</cp:lastPrinted>
  <dcterms:created xsi:type="dcterms:W3CDTF">2023-01-30T15:50:00Z</dcterms:created>
  <dcterms:modified xsi:type="dcterms:W3CDTF">2023-01-30T15:50:00Z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0x0101003A3337CA2AB9FA42BFFB7ECD59F419A3</vt:lpwstr>
  </property>
</Properties>
</file>